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中国人民政治协商会议河北省大厂回族自治县委员会</w:t>
      </w: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2016年度决算信息公开情况说明</w:t>
      </w:r>
    </w:p>
    <w:p>
      <w:pPr>
        <w:rPr>
          <w:rFonts w:ascii="黑体" w:hAnsi="黑体" w:eastAsia="黑体" w:cs="黑体"/>
          <w:sz w:val="32"/>
          <w:szCs w:val="32"/>
        </w:rPr>
      </w:pP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hint="eastAsia" w:ascii="仿宋_GB2312" w:hAnsi="仿宋" w:eastAsia="仿宋_GB2312" w:cs="仿宋"/>
          <w:sz w:val="32"/>
          <w:szCs w:val="32"/>
        </w:rPr>
        <w:t>预算法》、《地方预决算公开操作规程》和《河北省省级预算公开办法》规定，现将中国人民政治协商会议河北省大厂回族自治县委员会</w:t>
      </w:r>
      <w:r>
        <w:rPr>
          <w:rFonts w:ascii="仿宋_GB2312" w:hAnsi="仿宋" w:eastAsia="仿宋_GB2312" w:cs="仿宋"/>
          <w:sz w:val="32"/>
          <w:szCs w:val="32"/>
        </w:rPr>
        <w:t>2016</w:t>
      </w:r>
      <w:r>
        <w:rPr>
          <w:rFonts w:hint="eastAsia" w:ascii="仿宋_GB2312" w:hAnsi="仿宋" w:eastAsia="仿宋_GB2312" w:cs="仿宋"/>
          <w:sz w:val="32"/>
          <w:szCs w:val="32"/>
        </w:rPr>
        <w:t>年部门决算公开如下：</w:t>
      </w:r>
    </w:p>
    <w:p>
      <w:pPr>
        <w:ind w:firstLine="640" w:firstLineChars="200"/>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一、中国人民政治协商会议河北省大厂回族自治县委员会部门职责及机构设置情况</w:t>
      </w:r>
    </w:p>
    <w:p>
      <w:pPr>
        <w:ind w:firstLine="643" w:firstLineChars="200"/>
        <w:jc w:val="left"/>
        <w:rPr>
          <w:rFonts w:ascii="楷体_GB2312" w:hAnsi="黑体" w:eastAsia="楷体_GB2312"/>
          <w:b/>
          <w:sz w:val="32"/>
          <w:szCs w:val="32"/>
        </w:rPr>
      </w:pPr>
      <w:r>
        <w:rPr>
          <w:rFonts w:hint="eastAsia" w:ascii="楷体_GB2312" w:hAnsi="黑体" w:eastAsia="楷体_GB2312"/>
          <w:b/>
          <w:sz w:val="32"/>
          <w:szCs w:val="32"/>
        </w:rPr>
        <w:t>部门职责：</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、积极组织政协委员和有关人士进行调研、视察、参观，就我县大政方针的实事、重要人事安排以及群众生活中的重大问题，向党委、政府及其他有关机关、部门提出意见和建议，进行政治协商，参政议政。</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、对党委、政府机关及工作人员通过建议和批评，实行民主监督，协助其改进作风，提高工作效率，克服官僚主义，加强廉政建设。</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、充分发挥政协独特优势，高举爱国主义和社会主义两面旗帜，把握团结和民主两大主题，团结各族各界人士，全力维护政治安定和社会稳定。</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、密切联系各方人士，及时反映他们及所联系的群众的意见和要求，做好反映社情民意工作。</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、搞好重大课题的调研，提高参政议政水平，当好党委、政府的参谋。</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、组织推动政协委员在自愿的基础上学习时事政治，统战理论等，为委员提供学习资料，为委员知情明政创造条件，努力提高政协委员的整体素质，提高委员参政议政水平。</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、做好外埠政协的来访接待工作和与外埠政协的联谊工作，交流经验信息，开创我县政协工作新局面。</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、组织委员和各有关方面提出提案，并协助有关部门做好提案的交办、办理和答复工作。</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、组织委员学习文史知识，对有价值的文稿向上推荐，认真承办文史资料的代销工作，全力做好建国前县域内文史资料的征集出版工作</w:t>
      </w:r>
      <w:r>
        <w:rPr>
          <w:rFonts w:ascii="仿宋_GB2312" w:hAnsi="仿宋" w:eastAsia="仿宋_GB2312" w:cs="仿宋"/>
          <w:sz w:val="32"/>
          <w:szCs w:val="32"/>
        </w:rPr>
        <w:t>;</w:t>
      </w:r>
      <w:r>
        <w:rPr>
          <w:rFonts w:hint="eastAsia" w:ascii="仿宋_GB2312" w:hAnsi="仿宋" w:eastAsia="仿宋_GB2312" w:cs="仿宋"/>
          <w:sz w:val="32"/>
          <w:szCs w:val="32"/>
        </w:rPr>
        <w:t>认真搞好科技、文化、卫生等界别的政协委员的联络工作，搞好调研工作。推广科技成果，搞好科技示范。</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、宣传和协助贯彻执行党和国家民族政策、宗教政策、侨务政策，知识分子政策</w:t>
      </w:r>
      <w:r>
        <w:rPr>
          <w:rFonts w:ascii="仿宋_GB2312" w:hAnsi="仿宋" w:eastAsia="仿宋_GB2312" w:cs="仿宋"/>
          <w:sz w:val="32"/>
          <w:szCs w:val="32"/>
        </w:rPr>
        <w:t>;</w:t>
      </w:r>
      <w:r>
        <w:rPr>
          <w:rFonts w:hint="eastAsia" w:ascii="仿宋_GB2312" w:hAnsi="仿宋" w:eastAsia="仿宋_GB2312" w:cs="仿宋"/>
          <w:sz w:val="32"/>
          <w:szCs w:val="32"/>
        </w:rPr>
        <w:t>认真搞好“三胞”眷属联谊、联络、接待工作；开展同港澳同胞、海外侨胞及各界人士的联系</w:t>
      </w:r>
      <w:r>
        <w:rPr>
          <w:rFonts w:ascii="仿宋_GB2312" w:hAnsi="仿宋" w:eastAsia="仿宋_GB2312" w:cs="仿宋"/>
          <w:sz w:val="32"/>
          <w:szCs w:val="32"/>
        </w:rPr>
        <w:t>;</w:t>
      </w:r>
      <w:r>
        <w:rPr>
          <w:rFonts w:hint="eastAsia" w:ascii="仿宋_GB2312" w:hAnsi="仿宋" w:eastAsia="仿宋_GB2312" w:cs="仿宋"/>
          <w:sz w:val="32"/>
          <w:szCs w:val="32"/>
        </w:rPr>
        <w:t>协助有关部门调解和处理民族问题，维护全县的安定团结；宣传我县改革开放的大好形势，发展台侨属作用，为招商引资牵线搭桥。</w:t>
      </w:r>
    </w:p>
    <w:p>
      <w:pPr>
        <w:ind w:firstLine="640"/>
        <w:rPr>
          <w:rFonts w:ascii="楷体_GB2312" w:hAnsi="黑体" w:eastAsia="楷体_GB2312"/>
          <w:b/>
          <w:sz w:val="32"/>
          <w:szCs w:val="32"/>
        </w:rPr>
      </w:pPr>
      <w:r>
        <w:rPr>
          <w:rFonts w:hint="eastAsia" w:ascii="楷体_GB2312" w:hAnsi="黑体"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中国人民政治协商会议河北省大厂回族自治县委员会</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ind w:firstLine="640" w:firstLineChars="200"/>
        <w:jc w:val="center"/>
        <w:rPr>
          <w:rFonts w:ascii="黑体" w:hAnsi="黑体" w:eastAsia="黑体"/>
          <w:sz w:val="32"/>
          <w:szCs w:val="32"/>
        </w:rPr>
      </w:pPr>
      <w:r>
        <w:rPr>
          <w:rFonts w:ascii="黑体" w:hAnsi="黑体" w:eastAsia="黑体"/>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二、中国人民政治协商会议河北省大厂回族自治县委员会</w:t>
      </w:r>
      <w:r>
        <w:rPr>
          <w:rFonts w:ascii="黑体" w:hAnsi="黑体" w:eastAsia="黑体"/>
          <w:sz w:val="32"/>
          <w:szCs w:val="32"/>
        </w:rPr>
        <w:t>2016</w:t>
      </w:r>
      <w:r>
        <w:rPr>
          <w:rFonts w:hint="eastAsia" w:ascii="黑体" w:hAnsi="黑体" w:eastAsia="黑体"/>
          <w:sz w:val="32"/>
          <w:szCs w:val="32"/>
        </w:rPr>
        <w:t>年度部门决算报表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（一）、收入支出决算总表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（二）、收入决算表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（三）、支出决算表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（四）、财政拨款收入支出决算总表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（五）、一般公共预算财政拨款支出决算表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（六）、一般公共预算财政拨款基本支出决算经济分类表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（七）、政府性基金预算财政拨款收入支出决算表</w:t>
      </w:r>
      <w:r>
        <w:rPr>
          <w:rFonts w:ascii="仿宋_GB2312" w:hAnsi="仿宋" w:eastAsia="仿宋_GB2312" w:cs="仿宋"/>
          <w:kern w:val="2"/>
          <w:sz w:val="32"/>
          <w:szCs w:val="32"/>
        </w:rPr>
        <w:t>(</w:t>
      </w:r>
      <w:r>
        <w:rPr>
          <w:rFonts w:hint="eastAsia" w:ascii="仿宋_GB2312" w:hAnsi="仿宋" w:eastAsia="仿宋_GB2312" w:cs="仿宋"/>
          <w:kern w:val="2"/>
          <w:sz w:val="32"/>
          <w:szCs w:val="32"/>
        </w:rPr>
        <w:t>本部门</w:t>
      </w:r>
      <w:r>
        <w:rPr>
          <w:rFonts w:ascii="仿宋_GB2312" w:hAnsi="仿宋" w:eastAsia="仿宋_GB2312" w:cs="仿宋"/>
          <w:kern w:val="2"/>
          <w:sz w:val="32"/>
          <w:szCs w:val="32"/>
        </w:rPr>
        <w:t>2016</w:t>
      </w:r>
      <w:r>
        <w:rPr>
          <w:rFonts w:hint="eastAsia" w:ascii="仿宋_GB2312" w:hAnsi="仿宋" w:eastAsia="仿宋_GB2312" w:cs="仿宋"/>
          <w:kern w:val="2"/>
          <w:sz w:val="32"/>
          <w:szCs w:val="32"/>
        </w:rPr>
        <w:t>年度决算无收支</w:t>
      </w:r>
      <w:r>
        <w:rPr>
          <w:rFonts w:ascii="仿宋_GB2312" w:hAnsi="仿宋" w:eastAsia="仿宋_GB2312" w:cs="仿宋"/>
          <w:kern w:val="2"/>
          <w:sz w:val="32"/>
          <w:szCs w:val="32"/>
        </w:rPr>
        <w:t>)</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（八）、国有资本经营预算财政拨款收入支出决算表</w:t>
      </w:r>
      <w:r>
        <w:rPr>
          <w:rFonts w:ascii="仿宋_GB2312" w:hAnsi="仿宋" w:eastAsia="仿宋_GB2312" w:cs="仿宋"/>
          <w:kern w:val="2"/>
          <w:sz w:val="32"/>
          <w:szCs w:val="32"/>
        </w:rPr>
        <w:t>(</w:t>
      </w:r>
      <w:r>
        <w:rPr>
          <w:rFonts w:hint="eastAsia" w:ascii="仿宋_GB2312" w:hAnsi="仿宋" w:eastAsia="仿宋_GB2312" w:cs="仿宋"/>
          <w:kern w:val="2"/>
          <w:sz w:val="32"/>
          <w:szCs w:val="32"/>
        </w:rPr>
        <w:t>本部门</w:t>
      </w:r>
      <w:r>
        <w:rPr>
          <w:rFonts w:ascii="仿宋_GB2312" w:hAnsi="仿宋" w:eastAsia="仿宋_GB2312" w:cs="仿宋"/>
          <w:kern w:val="2"/>
          <w:sz w:val="32"/>
          <w:szCs w:val="32"/>
        </w:rPr>
        <w:t>2016</w:t>
      </w:r>
      <w:r>
        <w:rPr>
          <w:rFonts w:hint="eastAsia" w:ascii="仿宋_GB2312" w:hAnsi="仿宋" w:eastAsia="仿宋_GB2312" w:cs="仿宋"/>
          <w:kern w:val="2"/>
          <w:sz w:val="32"/>
          <w:szCs w:val="32"/>
        </w:rPr>
        <w:t>年度决算无收支</w:t>
      </w:r>
      <w:r>
        <w:rPr>
          <w:rFonts w:ascii="仿宋_GB2312" w:hAnsi="仿宋" w:eastAsia="仿宋_GB2312" w:cs="仿宋"/>
          <w:kern w:val="2"/>
          <w:sz w:val="32"/>
          <w:szCs w:val="32"/>
        </w:rPr>
        <w:t>)</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（九）、“三公”经费等相关信息统计表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（十）、政府采购情况表</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仿宋_GB2312" w:hAnsi="仿宋" w:eastAsia="仿宋_GB2312" w:cs="仿宋"/>
          <w:sz w:val="32"/>
          <w:szCs w:val="32"/>
        </w:rPr>
        <w:t>、</w:t>
      </w:r>
      <w:r>
        <w:rPr>
          <w:rFonts w:hint="eastAsia" w:ascii="黑体" w:hAnsi="黑体" w:eastAsia="黑体"/>
          <w:sz w:val="32"/>
          <w:szCs w:val="32"/>
        </w:rPr>
        <w:t>中国人民政治协商会议河北省大厂回族自治县委员会</w:t>
      </w:r>
      <w:r>
        <w:rPr>
          <w:rFonts w:ascii="黑体" w:hAnsi="黑体" w:eastAsia="黑体"/>
          <w:sz w:val="32"/>
          <w:szCs w:val="32"/>
        </w:rPr>
        <w:t>2016</w:t>
      </w:r>
      <w:r>
        <w:rPr>
          <w:rFonts w:hint="eastAsia" w:ascii="黑体" w:hAnsi="黑体" w:eastAsia="黑体"/>
          <w:sz w:val="32"/>
          <w:szCs w:val="32"/>
        </w:rPr>
        <w:t>年度部门决算情况说明</w:t>
      </w:r>
    </w:p>
    <w:p>
      <w:pPr>
        <w:ind w:firstLine="636" w:firstLineChars="199"/>
        <w:rPr>
          <w:rFonts w:hint="eastAsia" w:ascii="仿宋_GB2312" w:hAnsi="仿宋" w:eastAsia="仿宋_GB2312" w:cs="仿宋"/>
          <w:sz w:val="32"/>
          <w:szCs w:val="32"/>
        </w:rPr>
      </w:pPr>
      <w:r>
        <w:rPr>
          <w:rFonts w:hint="eastAsia" w:ascii="仿宋_GB2312" w:hAnsi="仿宋" w:eastAsia="仿宋_GB2312" w:cs="仿宋"/>
          <w:sz w:val="32"/>
          <w:szCs w:val="32"/>
        </w:rPr>
        <w:t>我部门及所属事业单位的收支包含在部门决算中</w:t>
      </w:r>
    </w:p>
    <w:p>
      <w:pPr>
        <w:ind w:firstLine="636" w:firstLineChars="199"/>
        <w:rPr>
          <w:rFonts w:ascii="黑体" w:hAnsi="黑体" w:eastAsia="黑体"/>
          <w:sz w:val="32"/>
          <w:szCs w:val="32"/>
        </w:rPr>
      </w:pPr>
      <w:r>
        <w:rPr>
          <w:rFonts w:hint="eastAsia" w:ascii="黑体" w:hAnsi="黑体" w:eastAsia="黑体"/>
          <w:sz w:val="32"/>
          <w:szCs w:val="32"/>
        </w:rPr>
        <w:t>（一）、收入支出决算总体情况说明</w:t>
      </w:r>
    </w:p>
    <w:p>
      <w:pPr>
        <w:ind w:firstLine="636" w:firstLineChars="199"/>
        <w:rPr>
          <w:rFonts w:ascii="仿宋_GB2312" w:hAnsi="仿宋" w:eastAsia="仿宋_GB2312" w:cs="仿宋"/>
          <w:sz w:val="32"/>
          <w:szCs w:val="32"/>
        </w:rPr>
      </w:pPr>
      <w:r>
        <w:rPr>
          <w:rFonts w:hint="eastAsia" w:ascii="仿宋_GB2312" w:hAnsi="仿宋" w:eastAsia="仿宋_GB2312" w:cs="仿宋"/>
          <w:sz w:val="32"/>
          <w:szCs w:val="32"/>
        </w:rPr>
        <w:t>反映本部门综合收支情况。</w:t>
      </w:r>
    </w:p>
    <w:p>
      <w:pPr>
        <w:ind w:firstLine="636" w:firstLineChars="199"/>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年度年初结转和结余</w:t>
      </w:r>
      <w:r>
        <w:rPr>
          <w:rFonts w:ascii="仿宋_GB2312" w:hAnsi="仿宋" w:eastAsia="仿宋_GB2312" w:cs="仿宋"/>
          <w:sz w:val="32"/>
          <w:szCs w:val="32"/>
        </w:rPr>
        <w:t>44.64</w:t>
      </w:r>
      <w:r>
        <w:rPr>
          <w:rFonts w:hint="eastAsia" w:ascii="仿宋_GB2312" w:hAnsi="仿宋" w:eastAsia="仿宋_GB2312" w:cs="仿宋"/>
          <w:sz w:val="32"/>
          <w:szCs w:val="32"/>
        </w:rPr>
        <w:t>万元，本年收入</w:t>
      </w:r>
      <w:r>
        <w:rPr>
          <w:rFonts w:ascii="仿宋_GB2312" w:hAnsi="仿宋" w:eastAsia="仿宋_GB2312" w:cs="仿宋"/>
          <w:sz w:val="32"/>
          <w:szCs w:val="32"/>
        </w:rPr>
        <w:t>554.23</w:t>
      </w:r>
      <w:r>
        <w:rPr>
          <w:rFonts w:hint="eastAsia" w:ascii="仿宋_GB2312" w:hAnsi="仿宋" w:eastAsia="仿宋_GB2312" w:cs="仿宋"/>
          <w:sz w:val="32"/>
          <w:szCs w:val="32"/>
        </w:rPr>
        <w:t>万元，本年支出</w:t>
      </w:r>
      <w:r>
        <w:rPr>
          <w:rFonts w:ascii="仿宋_GB2312" w:hAnsi="仿宋" w:eastAsia="仿宋_GB2312" w:cs="仿宋"/>
          <w:sz w:val="32"/>
          <w:szCs w:val="32"/>
        </w:rPr>
        <w:t>519.52</w:t>
      </w:r>
      <w:r>
        <w:rPr>
          <w:rFonts w:hint="eastAsia" w:ascii="仿宋_GB2312" w:hAnsi="仿宋" w:eastAsia="仿宋_GB2312" w:cs="仿宋"/>
          <w:sz w:val="32"/>
          <w:szCs w:val="32"/>
        </w:rPr>
        <w:t>万元，用事业基金弥补收支差额</w:t>
      </w:r>
      <w:r>
        <w:rPr>
          <w:rFonts w:ascii="仿宋_GB2312" w:hAnsi="仿宋" w:eastAsia="仿宋_GB2312" w:cs="仿宋"/>
          <w:sz w:val="32"/>
          <w:szCs w:val="32"/>
        </w:rPr>
        <w:t>0</w:t>
      </w:r>
      <w:r>
        <w:rPr>
          <w:rFonts w:hint="eastAsia" w:ascii="仿宋_GB2312" w:hAnsi="仿宋" w:eastAsia="仿宋_GB2312" w:cs="仿宋"/>
          <w:sz w:val="32"/>
          <w:szCs w:val="32"/>
        </w:rPr>
        <w:t>万元，结余分配</w:t>
      </w:r>
      <w:r>
        <w:rPr>
          <w:rFonts w:ascii="仿宋_GB2312" w:hAnsi="仿宋" w:eastAsia="仿宋_GB2312" w:cs="仿宋"/>
          <w:sz w:val="32"/>
          <w:szCs w:val="32"/>
        </w:rPr>
        <w:t>0</w:t>
      </w:r>
      <w:r>
        <w:rPr>
          <w:rFonts w:hint="eastAsia" w:ascii="仿宋_GB2312" w:hAnsi="仿宋" w:eastAsia="仿宋_GB2312" w:cs="仿宋"/>
          <w:sz w:val="32"/>
          <w:szCs w:val="32"/>
        </w:rPr>
        <w:t>万元，年末结转和结余</w:t>
      </w:r>
      <w:r>
        <w:rPr>
          <w:rFonts w:ascii="仿宋_GB2312" w:hAnsi="仿宋" w:eastAsia="仿宋_GB2312" w:cs="仿宋"/>
          <w:sz w:val="32"/>
          <w:szCs w:val="32"/>
        </w:rPr>
        <w:t>79.34</w:t>
      </w:r>
      <w:r>
        <w:rPr>
          <w:rFonts w:hint="eastAsia" w:ascii="仿宋_GB2312" w:hAnsi="仿宋" w:eastAsia="仿宋_GB2312" w:cs="仿宋"/>
          <w:sz w:val="32"/>
          <w:szCs w:val="32"/>
        </w:rPr>
        <w:t>万元。</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年度政府性基金预算财政拨款年初结转和结余</w:t>
      </w:r>
      <w:r>
        <w:rPr>
          <w:rFonts w:ascii="仿宋_GB2312" w:hAnsi="仿宋" w:eastAsia="仿宋_GB2312" w:cs="仿宋"/>
          <w:sz w:val="32"/>
          <w:szCs w:val="32"/>
        </w:rPr>
        <w:t>0</w:t>
      </w:r>
      <w:r>
        <w:rPr>
          <w:rFonts w:hint="eastAsia" w:ascii="仿宋_GB2312" w:hAnsi="仿宋" w:eastAsia="仿宋_GB2312" w:cs="仿宋"/>
          <w:sz w:val="32"/>
          <w:szCs w:val="32"/>
        </w:rPr>
        <w:t>万元，本年收入</w:t>
      </w:r>
      <w:r>
        <w:rPr>
          <w:rFonts w:ascii="仿宋_GB2312" w:hAnsi="仿宋" w:eastAsia="仿宋_GB2312" w:cs="仿宋"/>
          <w:sz w:val="32"/>
          <w:szCs w:val="32"/>
        </w:rPr>
        <w:t>0</w:t>
      </w:r>
      <w:r>
        <w:rPr>
          <w:rFonts w:hint="eastAsia" w:ascii="仿宋_GB2312" w:hAnsi="仿宋" w:eastAsia="仿宋_GB2312" w:cs="仿宋"/>
          <w:sz w:val="32"/>
          <w:szCs w:val="32"/>
        </w:rPr>
        <w:t>万元，本年支出</w:t>
      </w:r>
      <w:r>
        <w:rPr>
          <w:rFonts w:ascii="仿宋_GB2312" w:hAnsi="仿宋" w:eastAsia="仿宋_GB2312" w:cs="仿宋"/>
          <w:sz w:val="32"/>
          <w:szCs w:val="32"/>
        </w:rPr>
        <w:t>0</w:t>
      </w:r>
      <w:r>
        <w:rPr>
          <w:rFonts w:hint="eastAsia" w:ascii="仿宋_GB2312" w:hAnsi="仿宋" w:eastAsia="仿宋_GB2312" w:cs="仿宋"/>
          <w:sz w:val="32"/>
          <w:szCs w:val="32"/>
        </w:rPr>
        <w:t>万元，年末结转和结余</w:t>
      </w:r>
      <w:r>
        <w:rPr>
          <w:rFonts w:ascii="仿宋_GB2312" w:hAnsi="仿宋" w:eastAsia="仿宋_GB2312" w:cs="仿宋"/>
          <w:sz w:val="32"/>
          <w:szCs w:val="32"/>
        </w:rPr>
        <w:t>0</w:t>
      </w:r>
      <w:r>
        <w:rPr>
          <w:rFonts w:hint="eastAsia" w:ascii="仿宋_GB2312" w:hAnsi="仿宋" w:eastAsia="仿宋_GB2312" w:cs="仿宋"/>
          <w:sz w:val="32"/>
          <w:szCs w:val="32"/>
        </w:rPr>
        <w:t>万元。</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年度缴入财政专户</w:t>
      </w:r>
      <w:r>
        <w:rPr>
          <w:rFonts w:ascii="仿宋_GB2312" w:hAnsi="仿宋" w:eastAsia="仿宋_GB2312" w:cs="仿宋"/>
          <w:sz w:val="32"/>
          <w:szCs w:val="32"/>
        </w:rPr>
        <w:t>0</w:t>
      </w:r>
      <w:r>
        <w:rPr>
          <w:rFonts w:hint="eastAsia" w:ascii="仿宋_GB2312" w:hAnsi="仿宋" w:eastAsia="仿宋_GB2312" w:cs="仿宋"/>
          <w:sz w:val="32"/>
          <w:szCs w:val="32"/>
        </w:rPr>
        <w:t>万元，收入财政专户核拨收入</w:t>
      </w:r>
      <w:r>
        <w:rPr>
          <w:rFonts w:ascii="仿宋_GB2312" w:hAnsi="仿宋" w:eastAsia="仿宋_GB2312" w:cs="仿宋"/>
          <w:sz w:val="32"/>
          <w:szCs w:val="32"/>
        </w:rPr>
        <w:t>0</w:t>
      </w:r>
      <w:r>
        <w:rPr>
          <w:rFonts w:hint="eastAsia" w:ascii="仿宋_GB2312" w:hAnsi="仿宋" w:eastAsia="仿宋_GB2312" w:cs="仿宋"/>
          <w:sz w:val="32"/>
          <w:szCs w:val="32"/>
        </w:rPr>
        <w:t>万元。</w:t>
      </w:r>
    </w:p>
    <w:p>
      <w:pPr>
        <w:ind w:firstLine="636" w:firstLineChars="199"/>
        <w:rPr>
          <w:rFonts w:ascii="黑体" w:hAnsi="黑体" w:eastAsia="黑体"/>
          <w:sz w:val="32"/>
          <w:szCs w:val="32"/>
        </w:rPr>
      </w:pPr>
      <w:r>
        <w:rPr>
          <w:rFonts w:hint="eastAsia" w:ascii="黑体" w:hAnsi="黑体" w:eastAsia="黑体"/>
          <w:sz w:val="32"/>
          <w:szCs w:val="32"/>
        </w:rPr>
        <w:t>（二）、收入决算情况说明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反映本部门当年总体收入情况。</w:t>
      </w:r>
      <w:r>
        <w:rPr>
          <w:rFonts w:ascii="仿宋_GB2312" w:hAnsi="仿宋" w:eastAsia="仿宋_GB2312" w:cs="仿宋"/>
          <w:sz w:val="32"/>
          <w:szCs w:val="32"/>
        </w:rPr>
        <w:t>2016</w:t>
      </w:r>
      <w:r>
        <w:rPr>
          <w:rFonts w:hint="eastAsia" w:ascii="仿宋_GB2312" w:hAnsi="仿宋" w:eastAsia="仿宋_GB2312" w:cs="仿宋"/>
          <w:sz w:val="32"/>
          <w:szCs w:val="32"/>
        </w:rPr>
        <w:t>年度收入总额</w:t>
      </w:r>
      <w:r>
        <w:rPr>
          <w:rFonts w:ascii="仿宋_GB2312" w:hAnsi="仿宋" w:eastAsia="仿宋_GB2312" w:cs="仿宋"/>
          <w:sz w:val="32"/>
          <w:szCs w:val="32"/>
        </w:rPr>
        <w:t>554.23</w:t>
      </w:r>
      <w:r>
        <w:rPr>
          <w:rFonts w:hint="eastAsia" w:ascii="仿宋_GB2312" w:hAnsi="仿宋" w:eastAsia="仿宋_GB2312" w:cs="仿宋"/>
          <w:sz w:val="32"/>
          <w:szCs w:val="32"/>
        </w:rPr>
        <w:t>万元，全部为财政拨款收入。其中行政运行</w:t>
      </w:r>
      <w:r>
        <w:rPr>
          <w:rFonts w:ascii="仿宋_GB2312" w:hAnsi="仿宋" w:eastAsia="仿宋_GB2312" w:cs="仿宋"/>
          <w:sz w:val="32"/>
          <w:szCs w:val="32"/>
        </w:rPr>
        <w:t>475.94</w:t>
      </w:r>
      <w:r>
        <w:rPr>
          <w:rFonts w:hint="eastAsia" w:ascii="仿宋_GB2312" w:hAnsi="仿宋" w:eastAsia="仿宋_GB2312" w:cs="仿宋"/>
          <w:sz w:val="32"/>
          <w:szCs w:val="32"/>
        </w:rPr>
        <w:t>万元、政协会议</w:t>
      </w:r>
      <w:r>
        <w:rPr>
          <w:rFonts w:ascii="仿宋_GB2312" w:hAnsi="仿宋" w:eastAsia="仿宋_GB2312" w:cs="仿宋"/>
          <w:sz w:val="32"/>
          <w:szCs w:val="32"/>
        </w:rPr>
        <w:t>23.29</w:t>
      </w:r>
      <w:r>
        <w:rPr>
          <w:rFonts w:hint="eastAsia" w:ascii="仿宋_GB2312" w:hAnsi="仿宋" w:eastAsia="仿宋_GB2312" w:cs="仿宋"/>
          <w:sz w:val="32"/>
          <w:szCs w:val="32"/>
        </w:rPr>
        <w:t>万元、委员视察</w:t>
      </w:r>
      <w:r>
        <w:rPr>
          <w:rFonts w:ascii="仿宋_GB2312" w:hAnsi="仿宋" w:eastAsia="仿宋_GB2312" w:cs="仿宋"/>
          <w:sz w:val="32"/>
          <w:szCs w:val="32"/>
        </w:rPr>
        <w:t>16</w:t>
      </w:r>
      <w:r>
        <w:rPr>
          <w:rFonts w:hint="eastAsia" w:ascii="仿宋_GB2312" w:hAnsi="仿宋" w:eastAsia="仿宋_GB2312" w:cs="仿宋"/>
          <w:sz w:val="32"/>
          <w:szCs w:val="32"/>
        </w:rPr>
        <w:t>万元、其他政协事务支出</w:t>
      </w:r>
      <w:r>
        <w:rPr>
          <w:rFonts w:ascii="仿宋_GB2312" w:hAnsi="仿宋" w:eastAsia="仿宋_GB2312" w:cs="仿宋"/>
          <w:sz w:val="32"/>
          <w:szCs w:val="32"/>
        </w:rPr>
        <w:t>39</w:t>
      </w:r>
      <w:r>
        <w:rPr>
          <w:rFonts w:hint="eastAsia" w:ascii="仿宋_GB2312" w:hAnsi="仿宋" w:eastAsia="仿宋_GB2312" w:cs="仿宋"/>
          <w:sz w:val="32"/>
          <w:szCs w:val="32"/>
        </w:rPr>
        <w:t>万元。</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2015</w:t>
      </w:r>
      <w:r>
        <w:rPr>
          <w:rFonts w:hint="eastAsia" w:ascii="仿宋_GB2312" w:hAnsi="仿宋" w:eastAsia="仿宋_GB2312" w:cs="仿宋"/>
          <w:sz w:val="32"/>
          <w:szCs w:val="32"/>
        </w:rPr>
        <w:t>年度部门收入决算总额</w:t>
      </w:r>
      <w:r>
        <w:rPr>
          <w:rFonts w:ascii="仿宋_GB2312" w:hAnsi="仿宋" w:eastAsia="仿宋_GB2312" w:cs="仿宋"/>
          <w:sz w:val="32"/>
          <w:szCs w:val="32"/>
        </w:rPr>
        <w:t>462.35</w:t>
      </w:r>
      <w:r>
        <w:rPr>
          <w:rFonts w:hint="eastAsia" w:ascii="仿宋_GB2312" w:hAnsi="仿宋" w:eastAsia="仿宋_GB2312" w:cs="仿宋"/>
          <w:sz w:val="32"/>
          <w:szCs w:val="32"/>
        </w:rPr>
        <w:t>万元，</w:t>
      </w:r>
      <w:r>
        <w:rPr>
          <w:rFonts w:ascii="仿宋_GB2312" w:hAnsi="仿宋" w:eastAsia="仿宋_GB2312" w:cs="仿宋"/>
          <w:sz w:val="32"/>
          <w:szCs w:val="32"/>
        </w:rPr>
        <w:t>2016</w:t>
      </w:r>
      <w:r>
        <w:rPr>
          <w:rFonts w:hint="eastAsia" w:ascii="仿宋_GB2312" w:hAnsi="仿宋" w:eastAsia="仿宋_GB2312" w:cs="仿宋"/>
          <w:sz w:val="32"/>
          <w:szCs w:val="32"/>
        </w:rPr>
        <w:t>年度决算收入总额较</w:t>
      </w:r>
      <w:r>
        <w:rPr>
          <w:rFonts w:ascii="仿宋_GB2312" w:hAnsi="仿宋" w:eastAsia="仿宋_GB2312" w:cs="仿宋"/>
          <w:sz w:val="32"/>
          <w:szCs w:val="32"/>
        </w:rPr>
        <w:t>2015</w:t>
      </w:r>
      <w:r>
        <w:rPr>
          <w:rFonts w:hint="eastAsia" w:ascii="仿宋_GB2312" w:hAnsi="仿宋" w:eastAsia="仿宋_GB2312" w:cs="仿宋"/>
          <w:sz w:val="32"/>
          <w:szCs w:val="32"/>
        </w:rPr>
        <w:t>年度增加</w:t>
      </w:r>
      <w:r>
        <w:rPr>
          <w:rFonts w:ascii="仿宋_GB2312" w:hAnsi="仿宋" w:eastAsia="仿宋_GB2312" w:cs="仿宋"/>
          <w:sz w:val="32"/>
          <w:szCs w:val="32"/>
        </w:rPr>
        <w:t>91.88</w:t>
      </w:r>
      <w:r>
        <w:rPr>
          <w:rFonts w:hint="eastAsia" w:ascii="仿宋_GB2312" w:hAnsi="仿宋" w:eastAsia="仿宋_GB2312" w:cs="仿宋"/>
          <w:sz w:val="32"/>
          <w:szCs w:val="32"/>
        </w:rPr>
        <w:t>万元，增加的主要原因为人员增资、日常公用提标以及我单位退休费数据做到</w:t>
      </w:r>
      <w:r>
        <w:rPr>
          <w:rFonts w:ascii="仿宋_GB2312" w:hAnsi="仿宋" w:eastAsia="仿宋_GB2312" w:cs="仿宋"/>
          <w:sz w:val="32"/>
          <w:szCs w:val="32"/>
        </w:rPr>
        <w:t>2016</w:t>
      </w:r>
      <w:r>
        <w:rPr>
          <w:rFonts w:hint="eastAsia" w:ascii="仿宋_GB2312" w:hAnsi="仿宋" w:eastAsia="仿宋_GB2312" w:cs="仿宋"/>
          <w:sz w:val="32"/>
          <w:szCs w:val="32"/>
        </w:rPr>
        <w:t>年度部门决算中。</w:t>
      </w:r>
    </w:p>
    <w:p>
      <w:pPr>
        <w:ind w:firstLine="636" w:firstLineChars="199"/>
        <w:rPr>
          <w:rFonts w:ascii="黑体" w:hAnsi="黑体" w:eastAsia="黑体"/>
          <w:sz w:val="32"/>
          <w:szCs w:val="32"/>
        </w:rPr>
      </w:pPr>
      <w:r>
        <w:rPr>
          <w:rFonts w:hint="eastAsia" w:ascii="黑体" w:hAnsi="黑体" w:eastAsia="黑体"/>
          <w:sz w:val="32"/>
          <w:szCs w:val="32"/>
        </w:rPr>
        <w:t>（三）、支出决算情况说明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反映本部门当年总体支出情况。</w:t>
      </w:r>
      <w:r>
        <w:rPr>
          <w:rFonts w:ascii="仿宋_GB2312" w:hAnsi="仿宋" w:eastAsia="仿宋_GB2312" w:cs="仿宋"/>
          <w:sz w:val="32"/>
          <w:szCs w:val="32"/>
        </w:rPr>
        <w:t>2016</w:t>
      </w:r>
      <w:r>
        <w:rPr>
          <w:rFonts w:hint="eastAsia" w:ascii="仿宋_GB2312" w:hAnsi="仿宋" w:eastAsia="仿宋_GB2312" w:cs="仿宋"/>
          <w:sz w:val="32"/>
          <w:szCs w:val="32"/>
        </w:rPr>
        <w:t>年度部门支出决算总额</w:t>
      </w:r>
      <w:r>
        <w:rPr>
          <w:rFonts w:ascii="仿宋_GB2312" w:hAnsi="仿宋" w:eastAsia="仿宋_GB2312" w:cs="仿宋"/>
          <w:sz w:val="32"/>
          <w:szCs w:val="32"/>
        </w:rPr>
        <w:t>519.52</w:t>
      </w:r>
      <w:r>
        <w:rPr>
          <w:rFonts w:hint="eastAsia" w:ascii="仿宋_GB2312" w:hAnsi="仿宋" w:eastAsia="仿宋_GB2312" w:cs="仿宋"/>
          <w:sz w:val="32"/>
          <w:szCs w:val="32"/>
        </w:rPr>
        <w:t>万元，全部为基本支出。其中行政运行</w:t>
      </w:r>
      <w:r>
        <w:rPr>
          <w:rFonts w:ascii="仿宋_GB2312" w:hAnsi="仿宋" w:eastAsia="仿宋_GB2312" w:cs="仿宋"/>
          <w:sz w:val="32"/>
          <w:szCs w:val="32"/>
        </w:rPr>
        <w:t>465.6</w:t>
      </w:r>
      <w:r>
        <w:rPr>
          <w:rFonts w:hint="eastAsia" w:ascii="仿宋_GB2312" w:hAnsi="仿宋" w:eastAsia="仿宋_GB2312" w:cs="仿宋"/>
          <w:sz w:val="32"/>
          <w:szCs w:val="32"/>
        </w:rPr>
        <w:t>万元、政协会议</w:t>
      </w:r>
      <w:r>
        <w:rPr>
          <w:rFonts w:ascii="仿宋_GB2312" w:hAnsi="仿宋" w:eastAsia="仿宋_GB2312" w:cs="仿宋"/>
          <w:sz w:val="32"/>
          <w:szCs w:val="32"/>
        </w:rPr>
        <w:t>23.29</w:t>
      </w:r>
      <w:r>
        <w:rPr>
          <w:rFonts w:hint="eastAsia" w:ascii="仿宋_GB2312" w:hAnsi="仿宋" w:eastAsia="仿宋_GB2312" w:cs="仿宋"/>
          <w:sz w:val="32"/>
          <w:szCs w:val="32"/>
        </w:rPr>
        <w:t>万元、其他人大事务支出</w:t>
      </w:r>
      <w:r>
        <w:rPr>
          <w:rFonts w:ascii="仿宋_GB2312" w:hAnsi="仿宋" w:eastAsia="仿宋_GB2312" w:cs="仿宋"/>
          <w:sz w:val="32"/>
          <w:szCs w:val="32"/>
        </w:rPr>
        <w:t>33.58</w:t>
      </w:r>
      <w:r>
        <w:rPr>
          <w:rFonts w:hint="eastAsia" w:ascii="仿宋_GB2312" w:hAnsi="仿宋" w:eastAsia="仿宋_GB2312" w:cs="仿宋"/>
          <w:sz w:val="32"/>
          <w:szCs w:val="32"/>
        </w:rPr>
        <w:t>万元。</w:t>
      </w:r>
    </w:p>
    <w:p>
      <w:pPr>
        <w:ind w:firstLine="640"/>
        <w:rPr>
          <w:rFonts w:ascii="仿宋_GB2312" w:hAnsi="仿宋" w:eastAsia="仿宋_GB2312" w:cs="仿宋"/>
          <w:sz w:val="32"/>
          <w:szCs w:val="32"/>
        </w:rPr>
      </w:pPr>
      <w:r>
        <w:rPr>
          <w:rFonts w:ascii="仿宋_GB2312" w:hAnsi="仿宋" w:eastAsia="仿宋_GB2312" w:cs="仿宋"/>
          <w:sz w:val="32"/>
          <w:szCs w:val="32"/>
        </w:rPr>
        <w:t>2015</w:t>
      </w:r>
      <w:r>
        <w:rPr>
          <w:rFonts w:hint="eastAsia" w:ascii="仿宋_GB2312" w:hAnsi="仿宋" w:eastAsia="仿宋_GB2312" w:cs="仿宋"/>
          <w:sz w:val="32"/>
          <w:szCs w:val="32"/>
        </w:rPr>
        <w:t>年度部门支出决算总额</w:t>
      </w:r>
      <w:r>
        <w:rPr>
          <w:rFonts w:ascii="仿宋_GB2312" w:hAnsi="仿宋" w:eastAsia="仿宋_GB2312" w:cs="仿宋"/>
          <w:sz w:val="32"/>
          <w:szCs w:val="32"/>
        </w:rPr>
        <w:t>456.37</w:t>
      </w:r>
      <w:r>
        <w:rPr>
          <w:rFonts w:hint="eastAsia" w:ascii="仿宋_GB2312" w:hAnsi="仿宋" w:eastAsia="仿宋_GB2312" w:cs="仿宋"/>
          <w:sz w:val="32"/>
          <w:szCs w:val="32"/>
        </w:rPr>
        <w:t>万元，</w:t>
      </w:r>
      <w:r>
        <w:rPr>
          <w:rFonts w:ascii="仿宋_GB2312" w:hAnsi="仿宋" w:eastAsia="仿宋_GB2312" w:cs="仿宋"/>
          <w:sz w:val="32"/>
          <w:szCs w:val="32"/>
        </w:rPr>
        <w:t>2016</w:t>
      </w:r>
      <w:r>
        <w:rPr>
          <w:rFonts w:hint="eastAsia" w:ascii="仿宋_GB2312" w:hAnsi="仿宋" w:eastAsia="仿宋_GB2312" w:cs="仿宋"/>
          <w:sz w:val="32"/>
          <w:szCs w:val="32"/>
        </w:rPr>
        <w:t>年度决算支出总额较</w:t>
      </w:r>
      <w:r>
        <w:rPr>
          <w:rFonts w:ascii="仿宋_GB2312" w:hAnsi="仿宋" w:eastAsia="仿宋_GB2312" w:cs="仿宋"/>
          <w:sz w:val="32"/>
          <w:szCs w:val="32"/>
        </w:rPr>
        <w:t>2015</w:t>
      </w:r>
      <w:r>
        <w:rPr>
          <w:rFonts w:hint="eastAsia" w:ascii="仿宋_GB2312" w:hAnsi="仿宋" w:eastAsia="仿宋_GB2312" w:cs="仿宋"/>
          <w:sz w:val="32"/>
          <w:szCs w:val="32"/>
        </w:rPr>
        <w:t>年决算增加</w:t>
      </w:r>
      <w:r>
        <w:rPr>
          <w:rFonts w:ascii="仿宋_GB2312" w:hAnsi="仿宋" w:eastAsia="仿宋_GB2312" w:cs="仿宋"/>
          <w:sz w:val="32"/>
          <w:szCs w:val="32"/>
        </w:rPr>
        <w:t>63.15</w:t>
      </w:r>
      <w:r>
        <w:rPr>
          <w:rFonts w:hint="eastAsia" w:ascii="仿宋_GB2312" w:hAnsi="仿宋" w:eastAsia="仿宋_GB2312" w:cs="仿宋"/>
          <w:sz w:val="32"/>
          <w:szCs w:val="32"/>
        </w:rPr>
        <w:t>万元，主要原因为人员增资以及退休费数据做到</w:t>
      </w:r>
      <w:r>
        <w:rPr>
          <w:rFonts w:ascii="仿宋_GB2312" w:hAnsi="仿宋" w:eastAsia="仿宋_GB2312" w:cs="仿宋"/>
          <w:sz w:val="32"/>
          <w:szCs w:val="32"/>
        </w:rPr>
        <w:t>2016</w:t>
      </w:r>
      <w:r>
        <w:rPr>
          <w:rFonts w:hint="eastAsia" w:ascii="仿宋_GB2312" w:hAnsi="仿宋" w:eastAsia="仿宋_GB2312" w:cs="仿宋"/>
          <w:sz w:val="32"/>
          <w:szCs w:val="32"/>
        </w:rPr>
        <w:t>年决算中。</w:t>
      </w:r>
    </w:p>
    <w:p>
      <w:pPr>
        <w:ind w:firstLine="636" w:firstLineChars="199"/>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反映本部门财政拨款收支情况。</w:t>
      </w:r>
      <w:r>
        <w:rPr>
          <w:rFonts w:ascii="仿宋_GB2312" w:hAnsi="仿宋" w:eastAsia="仿宋_GB2312" w:cs="仿宋"/>
          <w:sz w:val="32"/>
          <w:szCs w:val="32"/>
        </w:rPr>
        <w:t>2016</w:t>
      </w:r>
      <w:r>
        <w:rPr>
          <w:rFonts w:hint="eastAsia" w:ascii="仿宋_GB2312" w:hAnsi="仿宋" w:eastAsia="仿宋_GB2312" w:cs="仿宋"/>
          <w:sz w:val="32"/>
          <w:szCs w:val="32"/>
        </w:rPr>
        <w:t>年度一般公共预算财政拨款年初结转和结余</w:t>
      </w:r>
      <w:r>
        <w:rPr>
          <w:rFonts w:ascii="仿宋_GB2312" w:hAnsi="仿宋" w:eastAsia="仿宋_GB2312" w:cs="仿宋"/>
          <w:sz w:val="32"/>
          <w:szCs w:val="32"/>
        </w:rPr>
        <w:t>44.64</w:t>
      </w:r>
      <w:r>
        <w:rPr>
          <w:rFonts w:hint="eastAsia" w:ascii="仿宋_GB2312" w:hAnsi="仿宋" w:eastAsia="仿宋_GB2312" w:cs="仿宋"/>
          <w:sz w:val="32"/>
          <w:szCs w:val="32"/>
        </w:rPr>
        <w:t>万元，本年收入</w:t>
      </w:r>
      <w:r>
        <w:rPr>
          <w:rFonts w:ascii="仿宋_GB2312" w:hAnsi="仿宋" w:eastAsia="仿宋_GB2312" w:cs="仿宋"/>
          <w:sz w:val="32"/>
          <w:szCs w:val="32"/>
        </w:rPr>
        <w:t>554.23</w:t>
      </w:r>
      <w:r>
        <w:rPr>
          <w:rFonts w:hint="eastAsia" w:ascii="仿宋_GB2312" w:hAnsi="仿宋" w:eastAsia="仿宋_GB2312" w:cs="仿宋"/>
          <w:sz w:val="32"/>
          <w:szCs w:val="32"/>
        </w:rPr>
        <w:t>万元，本年支出</w:t>
      </w:r>
      <w:r>
        <w:rPr>
          <w:rFonts w:ascii="仿宋_GB2312" w:hAnsi="仿宋" w:eastAsia="仿宋_GB2312" w:cs="仿宋"/>
          <w:sz w:val="32"/>
          <w:szCs w:val="32"/>
        </w:rPr>
        <w:t>519.52</w:t>
      </w:r>
      <w:r>
        <w:rPr>
          <w:rFonts w:hint="eastAsia" w:ascii="仿宋_GB2312" w:hAnsi="仿宋" w:eastAsia="仿宋_GB2312" w:cs="仿宋"/>
          <w:sz w:val="32"/>
          <w:szCs w:val="32"/>
        </w:rPr>
        <w:t>万元，其中人员经费支出</w:t>
      </w:r>
      <w:r>
        <w:rPr>
          <w:rFonts w:ascii="仿宋_GB2312" w:hAnsi="仿宋" w:eastAsia="仿宋_GB2312" w:cs="仿宋"/>
          <w:sz w:val="32"/>
          <w:szCs w:val="32"/>
        </w:rPr>
        <w:t>419</w:t>
      </w:r>
      <w:r>
        <w:rPr>
          <w:rFonts w:hint="eastAsia" w:ascii="仿宋_GB2312" w:hAnsi="仿宋" w:eastAsia="仿宋_GB2312" w:cs="仿宋"/>
          <w:sz w:val="32"/>
          <w:szCs w:val="32"/>
        </w:rPr>
        <w:t>万元、公用经费支出</w:t>
      </w:r>
      <w:r>
        <w:rPr>
          <w:rFonts w:ascii="仿宋_GB2312" w:hAnsi="仿宋" w:eastAsia="仿宋_GB2312" w:cs="仿宋"/>
          <w:sz w:val="32"/>
          <w:szCs w:val="32"/>
        </w:rPr>
        <w:t>46.6</w:t>
      </w:r>
      <w:r>
        <w:rPr>
          <w:rFonts w:hint="eastAsia" w:ascii="仿宋_GB2312" w:hAnsi="仿宋" w:eastAsia="仿宋_GB2312" w:cs="仿宋"/>
          <w:sz w:val="32"/>
          <w:szCs w:val="32"/>
        </w:rPr>
        <w:t>万元，政协会议支出</w:t>
      </w:r>
      <w:r>
        <w:rPr>
          <w:rFonts w:ascii="仿宋_GB2312" w:hAnsi="仿宋" w:eastAsia="仿宋_GB2312" w:cs="仿宋"/>
          <w:sz w:val="32"/>
          <w:szCs w:val="32"/>
        </w:rPr>
        <w:t>20.34</w:t>
      </w:r>
      <w:r>
        <w:rPr>
          <w:rFonts w:hint="eastAsia" w:ascii="仿宋_GB2312" w:hAnsi="仿宋" w:eastAsia="仿宋_GB2312" w:cs="仿宋"/>
          <w:sz w:val="32"/>
          <w:szCs w:val="32"/>
        </w:rPr>
        <w:t>万元，其他政协事务支出</w:t>
      </w:r>
      <w:r>
        <w:rPr>
          <w:rFonts w:ascii="仿宋_GB2312" w:hAnsi="仿宋" w:eastAsia="仿宋_GB2312" w:cs="仿宋"/>
          <w:sz w:val="32"/>
          <w:szCs w:val="32"/>
        </w:rPr>
        <w:t>33.58</w:t>
      </w:r>
      <w:r>
        <w:rPr>
          <w:rFonts w:hint="eastAsia" w:ascii="仿宋_GB2312" w:hAnsi="仿宋" w:eastAsia="仿宋_GB2312" w:cs="仿宋"/>
          <w:sz w:val="32"/>
          <w:szCs w:val="32"/>
        </w:rPr>
        <w:t>万元。年末结转和结余</w:t>
      </w:r>
      <w:r>
        <w:rPr>
          <w:rFonts w:ascii="仿宋_GB2312" w:hAnsi="仿宋" w:eastAsia="仿宋_GB2312" w:cs="仿宋"/>
          <w:sz w:val="32"/>
          <w:szCs w:val="32"/>
        </w:rPr>
        <w:t>44.46</w:t>
      </w:r>
      <w:r>
        <w:rPr>
          <w:rFonts w:hint="eastAsia" w:ascii="仿宋_GB2312" w:hAnsi="仿宋" w:eastAsia="仿宋_GB2312" w:cs="仿宋"/>
          <w:sz w:val="32"/>
          <w:szCs w:val="32"/>
        </w:rPr>
        <w:t>万元。</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年度部门年初预算安排财政拨款收入总额</w:t>
      </w:r>
      <w:r>
        <w:rPr>
          <w:rFonts w:ascii="仿宋_GB2312" w:hAnsi="仿宋" w:eastAsia="仿宋_GB2312" w:cs="仿宋"/>
          <w:sz w:val="32"/>
          <w:szCs w:val="32"/>
        </w:rPr>
        <w:t>303.38</w:t>
      </w:r>
      <w:r>
        <w:rPr>
          <w:rFonts w:hint="eastAsia" w:ascii="仿宋_GB2312" w:hAnsi="仿宋" w:eastAsia="仿宋_GB2312" w:cs="仿宋"/>
          <w:sz w:val="32"/>
          <w:szCs w:val="32"/>
        </w:rPr>
        <w:t>万元，支出总额</w:t>
      </w:r>
      <w:r>
        <w:rPr>
          <w:rFonts w:ascii="仿宋_GB2312" w:hAnsi="仿宋" w:eastAsia="仿宋_GB2312" w:cs="仿宋"/>
          <w:sz w:val="32"/>
          <w:szCs w:val="32"/>
        </w:rPr>
        <w:t>303.38</w:t>
      </w:r>
      <w:r>
        <w:rPr>
          <w:rFonts w:hint="eastAsia" w:ascii="仿宋_GB2312" w:hAnsi="仿宋" w:eastAsia="仿宋_GB2312" w:cs="仿宋"/>
          <w:sz w:val="32"/>
          <w:szCs w:val="32"/>
        </w:rPr>
        <w:t>万元。部门收入决算总额较年初预算增加</w:t>
      </w:r>
      <w:r>
        <w:rPr>
          <w:rFonts w:ascii="仿宋_GB2312" w:hAnsi="仿宋" w:eastAsia="仿宋_GB2312" w:cs="仿宋"/>
          <w:sz w:val="32"/>
          <w:szCs w:val="32"/>
        </w:rPr>
        <w:t>250.85</w:t>
      </w:r>
      <w:r>
        <w:rPr>
          <w:rFonts w:hint="eastAsia" w:ascii="仿宋_GB2312" w:hAnsi="仿宋" w:eastAsia="仿宋_GB2312" w:cs="仿宋"/>
          <w:sz w:val="32"/>
          <w:szCs w:val="32"/>
        </w:rPr>
        <w:t>万元，增加主要原因是人员增资以及机关办公条件改善资金等。部门支出决算总额较年初预算增加</w:t>
      </w:r>
      <w:r>
        <w:rPr>
          <w:rFonts w:ascii="仿宋_GB2312" w:hAnsi="仿宋" w:eastAsia="仿宋_GB2312" w:cs="仿宋"/>
          <w:sz w:val="32"/>
          <w:szCs w:val="32"/>
        </w:rPr>
        <w:t>216.14</w:t>
      </w:r>
      <w:r>
        <w:rPr>
          <w:rFonts w:hint="eastAsia" w:ascii="仿宋_GB2312" w:hAnsi="仿宋" w:eastAsia="仿宋_GB2312" w:cs="仿宋"/>
          <w:sz w:val="32"/>
          <w:szCs w:val="32"/>
        </w:rPr>
        <w:t>万元，增加主要原因为人员增资。</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（五）、“三公”经费支出决算情况说明</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 xml:space="preserve"> 2016</w:t>
      </w:r>
      <w:r>
        <w:rPr>
          <w:rFonts w:hint="eastAsia" w:ascii="仿宋_GB2312" w:hAnsi="仿宋" w:eastAsia="仿宋_GB2312" w:cs="仿宋"/>
          <w:sz w:val="32"/>
          <w:szCs w:val="32"/>
        </w:rPr>
        <w:t>年度部门“三公”经费支出</w:t>
      </w:r>
      <w:r>
        <w:rPr>
          <w:rFonts w:ascii="仿宋_GB2312" w:hAnsi="仿宋" w:eastAsia="仿宋_GB2312" w:cs="仿宋"/>
          <w:sz w:val="32"/>
          <w:szCs w:val="32"/>
        </w:rPr>
        <w:t>36.26</w:t>
      </w:r>
      <w:r>
        <w:rPr>
          <w:rFonts w:hint="eastAsia" w:ascii="仿宋_GB2312" w:hAnsi="仿宋" w:eastAsia="仿宋_GB2312" w:cs="仿宋"/>
          <w:sz w:val="32"/>
          <w:szCs w:val="32"/>
        </w:rPr>
        <w:t>万元，比预算减少3.26万元，比2015年度决算减少2.74万元。</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其中因公出国（境）费</w:t>
      </w:r>
      <w:r>
        <w:rPr>
          <w:rFonts w:ascii="仿宋_GB2312" w:hAnsi="仿宋" w:eastAsia="仿宋_GB2312" w:cs="仿宋"/>
          <w:sz w:val="32"/>
          <w:szCs w:val="32"/>
        </w:rPr>
        <w:t>0</w:t>
      </w:r>
      <w:r>
        <w:rPr>
          <w:rFonts w:hint="eastAsia" w:ascii="仿宋_GB2312" w:hAnsi="仿宋" w:eastAsia="仿宋_GB2312" w:cs="仿宋"/>
          <w:sz w:val="32"/>
          <w:szCs w:val="32"/>
        </w:rPr>
        <w:t>万元；公务用车购置及运维费</w:t>
      </w:r>
      <w:r>
        <w:rPr>
          <w:rFonts w:ascii="仿宋_GB2312" w:hAnsi="仿宋" w:eastAsia="仿宋_GB2312" w:cs="仿宋"/>
          <w:sz w:val="32"/>
          <w:szCs w:val="32"/>
        </w:rPr>
        <w:t>31.76</w:t>
      </w:r>
      <w:r>
        <w:rPr>
          <w:rFonts w:hint="eastAsia" w:ascii="仿宋_GB2312" w:hAnsi="仿宋" w:eastAsia="仿宋_GB2312" w:cs="仿宋"/>
          <w:sz w:val="32"/>
          <w:szCs w:val="32"/>
        </w:rPr>
        <w:t>万元（其中：公务用车购置费为</w:t>
      </w:r>
      <w:r>
        <w:rPr>
          <w:rFonts w:ascii="仿宋_GB2312" w:hAnsi="仿宋" w:eastAsia="仿宋_GB2312" w:cs="仿宋"/>
          <w:sz w:val="32"/>
          <w:szCs w:val="32"/>
        </w:rPr>
        <w:t>0</w:t>
      </w:r>
      <w:r>
        <w:rPr>
          <w:rFonts w:hint="eastAsia" w:ascii="仿宋_GB2312" w:hAnsi="仿宋" w:eastAsia="仿宋_GB2312" w:cs="仿宋"/>
          <w:sz w:val="32"/>
          <w:szCs w:val="32"/>
        </w:rPr>
        <w:t>万元，公务用车运行费</w:t>
      </w:r>
      <w:r>
        <w:rPr>
          <w:rFonts w:ascii="仿宋_GB2312" w:hAnsi="仿宋" w:eastAsia="仿宋_GB2312" w:cs="仿宋"/>
          <w:sz w:val="32"/>
          <w:szCs w:val="32"/>
        </w:rPr>
        <w:t>31.76</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，比预算减少2.84万元，比2015年度决算减少2.24万元，原因是认真贯彻落实八项规定要求，厉行节约、严格控制支出；公务接待费</w:t>
      </w:r>
      <w:r>
        <w:rPr>
          <w:rFonts w:ascii="仿宋_GB2312" w:hAnsi="仿宋" w:eastAsia="仿宋_GB2312" w:cs="仿宋"/>
          <w:sz w:val="32"/>
          <w:szCs w:val="32"/>
        </w:rPr>
        <w:t>4.5</w:t>
      </w:r>
      <w:r>
        <w:rPr>
          <w:rFonts w:hint="eastAsia" w:ascii="仿宋_GB2312" w:hAnsi="仿宋" w:eastAsia="仿宋_GB2312" w:cs="仿宋"/>
          <w:sz w:val="32"/>
          <w:szCs w:val="32"/>
        </w:rPr>
        <w:t>万元（2016年度国内公务接待30批次，合计接待人数</w:t>
      </w:r>
      <w:r>
        <w:rPr>
          <w:rFonts w:ascii="仿宋_GB2312" w:hAnsi="仿宋" w:eastAsia="仿宋_GB2312" w:cs="仿宋"/>
          <w:sz w:val="32"/>
          <w:szCs w:val="32"/>
        </w:rPr>
        <w:t>450</w:t>
      </w:r>
      <w:r>
        <w:rPr>
          <w:rFonts w:hint="eastAsia" w:ascii="仿宋_GB2312" w:hAnsi="仿宋" w:eastAsia="仿宋_GB2312" w:cs="仿宋"/>
          <w:sz w:val="32"/>
          <w:szCs w:val="32"/>
        </w:rPr>
        <w:t>人次），比预算减少0.42万元，比2015年度决算减少0.5万元，原因是认真贯彻落实八项规定要求，厉行节约、严格控制支出。</w:t>
      </w:r>
    </w:p>
    <w:p>
      <w:pPr>
        <w:ind w:firstLine="640"/>
        <w:rPr>
          <w:rFonts w:ascii="黑体" w:hAnsi="黑体" w:eastAsia="黑体"/>
          <w:sz w:val="32"/>
          <w:szCs w:val="32"/>
        </w:rPr>
      </w:pPr>
      <w:r>
        <w:rPr>
          <w:rFonts w:hint="eastAsia" w:ascii="黑体" w:hAnsi="黑体" w:eastAsia="黑体"/>
          <w:sz w:val="32"/>
          <w:szCs w:val="32"/>
        </w:rPr>
        <w:t>（六）、机关运行经费情况说明</w:t>
      </w:r>
    </w:p>
    <w:p>
      <w:pPr>
        <w:autoSpaceDE w:val="0"/>
        <w:autoSpaceDN w:val="0"/>
        <w:adjustRightInd w:val="0"/>
        <w:ind w:left="197" w:leftChars="94" w:firstLine="640" w:firstLineChars="200"/>
        <w:jc w:val="left"/>
        <w:rPr>
          <w:rFonts w:ascii="仿宋_GB2312" w:hAnsi="黑体" w:eastAsia="仿宋_GB2312"/>
          <w:sz w:val="32"/>
          <w:szCs w:val="32"/>
        </w:rPr>
      </w:pPr>
      <w:r>
        <w:rPr>
          <w:rFonts w:hint="eastAsia" w:ascii="仿宋_GB2312" w:hAnsi="黑体" w:eastAsia="仿宋_GB2312"/>
          <w:sz w:val="32"/>
          <w:szCs w:val="32"/>
        </w:rPr>
        <w:t>2016年度部门机关运行经费</w:t>
      </w:r>
      <w:r>
        <w:rPr>
          <w:rFonts w:ascii="仿宋_GB2312" w:hAnsi="黑体" w:eastAsia="仿宋_GB2312"/>
          <w:sz w:val="32"/>
          <w:szCs w:val="32"/>
        </w:rPr>
        <w:t>100.52</w:t>
      </w:r>
      <w:r>
        <w:rPr>
          <w:rFonts w:hint="eastAsia" w:ascii="仿宋_GB2312" w:hAnsi="黑体" w:eastAsia="仿宋_GB2312"/>
          <w:sz w:val="32"/>
          <w:szCs w:val="32"/>
        </w:rPr>
        <w:t>万元，主要用于政协会议支出、培训支出、视察支出以及日常办公等运行支出。比2015年度减少92.05万元，主要原因是</w:t>
      </w:r>
      <w:r>
        <w:rPr>
          <w:rFonts w:hint="eastAsia" w:ascii="仿宋_GB2312" w:hAnsi="仿宋" w:eastAsia="仿宋_GB2312" w:cs="仿宋"/>
          <w:sz w:val="32"/>
          <w:szCs w:val="32"/>
        </w:rPr>
        <w:t>认真贯彻落实八项规定要求，厉行节约、严格控制支出。</w:t>
      </w:r>
    </w:p>
    <w:p>
      <w:pPr>
        <w:ind w:firstLine="640"/>
        <w:rPr>
          <w:rFonts w:ascii="黑体" w:hAnsi="黑体" w:eastAsia="黑体" w:cs="黑体"/>
          <w:sz w:val="32"/>
          <w:szCs w:val="32"/>
        </w:rPr>
      </w:pPr>
      <w:r>
        <w:rPr>
          <w:rFonts w:hint="eastAsia" w:ascii="黑体" w:hAnsi="黑体" w:eastAsia="黑体" w:cs="黑体"/>
          <w:sz w:val="32"/>
          <w:szCs w:val="32"/>
        </w:rPr>
        <w:t>（七）、绩效预算信息</w:t>
      </w:r>
    </w:p>
    <w:p>
      <w:pPr>
        <w:ind w:firstLine="643" w:firstLineChars="200"/>
        <w:jc w:val="left"/>
        <w:rPr>
          <w:rFonts w:ascii="楷体_GB2312" w:hAnsi="黑体" w:eastAsia="楷体_GB2312"/>
          <w:b/>
          <w:sz w:val="32"/>
          <w:szCs w:val="32"/>
        </w:rPr>
      </w:pPr>
      <w:bookmarkStart w:id="0" w:name="_Toc471398463"/>
      <w:r>
        <w:rPr>
          <w:rFonts w:hint="eastAsia" w:ascii="楷体_GB2312" w:hAnsi="黑体" w:eastAsia="楷体_GB2312"/>
          <w:b/>
          <w:sz w:val="32"/>
          <w:szCs w:val="32"/>
        </w:rPr>
        <w:t>本部门绩效评价工作开展情况：</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2016</w:t>
      </w:r>
      <w:r>
        <w:rPr>
          <w:rFonts w:hint="eastAsia" w:ascii="仿宋_GB2312" w:hAnsi="仿宋" w:eastAsia="仿宋_GB2312" w:cs="仿宋"/>
          <w:sz w:val="32"/>
          <w:szCs w:val="32"/>
        </w:rPr>
        <w:t>年度按照县财政局关于做好预算绩效管理工作的相关要求，我单位突出重点，认真抓好</w:t>
      </w:r>
      <w:r>
        <w:rPr>
          <w:rFonts w:ascii="仿宋_GB2312" w:hAnsi="仿宋" w:eastAsia="仿宋_GB2312" w:cs="仿宋"/>
          <w:sz w:val="32"/>
          <w:szCs w:val="32"/>
        </w:rPr>
        <w:t>2016</w:t>
      </w:r>
      <w:r>
        <w:rPr>
          <w:rFonts w:hint="eastAsia" w:ascii="仿宋_GB2312" w:hAnsi="仿宋" w:eastAsia="仿宋_GB2312" w:cs="仿宋"/>
          <w:sz w:val="32"/>
          <w:szCs w:val="32"/>
        </w:rPr>
        <w:t>年度部门绩效评价工作，具体开展情况如下：</w:t>
      </w:r>
    </w:p>
    <w:p>
      <w:pPr>
        <w:autoSpaceDE w:val="0"/>
        <w:autoSpaceDN w:val="0"/>
        <w:adjustRightInd w:val="0"/>
        <w:ind w:left="198" w:firstLine="643" w:firstLineChars="200"/>
        <w:jc w:val="left"/>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、增强绩效意，提高资金使用效益</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“财政绩效评价”工作是建设责任政府、廉洁政府、法</w:t>
      </w:r>
      <w:r>
        <w:rPr>
          <w:rFonts w:hint="eastAsia" w:ascii="仿宋_GB2312" w:hAnsi="仿宋" w:eastAsia="仿宋_GB2312" w:cs="仿宋"/>
          <w:sz w:val="32"/>
          <w:szCs w:val="32"/>
          <w:lang w:val="en-US" w:eastAsia="zh-CN"/>
        </w:rPr>
        <w:t>治</w:t>
      </w:r>
      <w:bookmarkStart w:id="1" w:name="_GoBack"/>
      <w:bookmarkEnd w:id="1"/>
      <w:r>
        <w:rPr>
          <w:rFonts w:hint="eastAsia" w:ascii="仿宋_GB2312" w:hAnsi="仿宋" w:eastAsia="仿宋_GB2312" w:cs="仿宋"/>
          <w:sz w:val="32"/>
          <w:szCs w:val="32"/>
        </w:rPr>
        <w:t>政府的方向，是我国财政支出管理改革和公共财政框架构建过程不可或缺的重要环节。随着财政资金收支规模的逐年扩大，财政资金安排是否科学合理，资金使用是否合规有效，已成为政府及公众关注的焦点和财政改革热点。</w:t>
      </w:r>
      <w:r>
        <w:rPr>
          <w:rFonts w:ascii="仿宋_GB2312" w:hAnsi="仿宋" w:eastAsia="仿宋_GB2312" w:cs="仿宋"/>
          <w:sz w:val="32"/>
          <w:szCs w:val="32"/>
        </w:rPr>
        <w:t>2016</w:t>
      </w:r>
      <w:r>
        <w:rPr>
          <w:rFonts w:hint="eastAsia" w:ascii="仿宋_GB2312" w:hAnsi="仿宋" w:eastAsia="仿宋_GB2312" w:cs="仿宋"/>
          <w:sz w:val="32"/>
          <w:szCs w:val="32"/>
        </w:rPr>
        <w:t>年我单位继续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autoSpaceDE w:val="0"/>
        <w:autoSpaceDN w:val="0"/>
        <w:adjustRightInd w:val="0"/>
        <w:ind w:left="198" w:firstLine="643" w:firstLineChars="200"/>
        <w:jc w:val="left"/>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、健全绩效评价工作机构、完善评价工作机制</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r>
        <w:rPr>
          <w:rFonts w:ascii="仿宋_GB2312" w:hAnsi="仿宋" w:eastAsia="仿宋_GB2312" w:cs="仿宋"/>
          <w:sz w:val="32"/>
          <w:szCs w:val="32"/>
        </w:rPr>
        <w:t xml:space="preserve"> </w:t>
      </w:r>
    </w:p>
    <w:p>
      <w:pPr>
        <w:autoSpaceDE w:val="0"/>
        <w:autoSpaceDN w:val="0"/>
        <w:adjustRightInd w:val="0"/>
        <w:ind w:left="198" w:firstLine="643" w:firstLineChars="200"/>
        <w:jc w:val="left"/>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、明确重点，做好绩效自评</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财政支出绩效评价首先要减少资金使用管理中的损失浪费现象，其次要达到资金的合理、优化配给。</w:t>
      </w:r>
      <w:r>
        <w:rPr>
          <w:rFonts w:ascii="仿宋_GB2312" w:hAnsi="仿宋" w:eastAsia="仿宋_GB2312" w:cs="仿宋"/>
          <w:sz w:val="32"/>
          <w:szCs w:val="32"/>
        </w:rPr>
        <w:t>2016</w:t>
      </w:r>
      <w:r>
        <w:rPr>
          <w:rFonts w:hint="eastAsia" w:ascii="仿宋_GB2312" w:hAnsi="仿宋" w:eastAsia="仿宋_GB2312" w:cs="仿宋"/>
          <w:sz w:val="32"/>
          <w:szCs w:val="32"/>
        </w:rPr>
        <w:t>年度，我单位对“政协会议经费”一个专项项目开展了重点分析和自评。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autoSpaceDE w:val="0"/>
        <w:autoSpaceDN w:val="0"/>
        <w:adjustRightInd w:val="0"/>
        <w:ind w:left="198" w:firstLine="643" w:firstLineChars="200"/>
        <w:jc w:val="left"/>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、通过结果应用，提高绩效评价工作效应</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财政支出绩效评价结果，只有应用于支出管理的工作实际，才能体现其使用价值。为此，我单位积极探索和尝试与部门预算相结合、多渠道应用评价结果的有效机制，切实将绩效评价结果运用起来。一是将绩效评价实施结果反馈给相关单位和人员，对在评价结果反映存在的问题，进行督促整改落实；二是对项目评价结果进行认真分析，对管理中存在的问题，提出改进措施，并将项目评价结果作为编报年度部门决算的依据。</w:t>
      </w:r>
      <w:r>
        <w:rPr>
          <w:rFonts w:ascii="仿宋_GB2312" w:hAnsi="仿宋" w:eastAsia="仿宋_GB2312" w:cs="仿宋"/>
          <w:sz w:val="32"/>
          <w:szCs w:val="32"/>
        </w:rPr>
        <w:t xml:space="preserve"> </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本部门绩效评价结果：</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县政协完成了十届一次会议的筹备、会务工作，起草、审核常委会文件，安排部署常委会会议、主席会议及常委会党组会议决定事项。听取政府工作报告，在政协常委和政协委员充分发表意见建议的基础上，作出对我县经济社会发展计划等全面的提案建议。通过评议的形式对各个部门进行监督。为保证我委员们提案得到落实，对提案进行交办督办。会议各项活动均百分百完成，评价结果为优。</w:t>
      </w:r>
    </w:p>
    <w:bookmarkEnd w:id="0"/>
    <w:p>
      <w:pPr>
        <w:autoSpaceDE w:val="0"/>
        <w:autoSpaceDN w:val="0"/>
        <w:adjustRightInd w:val="0"/>
        <w:ind w:left="200"/>
        <w:jc w:val="left"/>
        <w:rPr>
          <w:rFonts w:ascii="宋体" w:cs="宋体"/>
          <w:kern w:val="0"/>
          <w:sz w:val="18"/>
          <w:szCs w:val="18"/>
          <w:lang w:val="zh-CN"/>
        </w:rPr>
      </w:pPr>
    </w:p>
    <w:p>
      <w:pPr>
        <w:ind w:firstLine="640"/>
        <w:rPr>
          <w:rFonts w:ascii="楷体" w:hAnsi="楷体" w:eastAsia="楷体"/>
          <w:b/>
          <w:sz w:val="32"/>
          <w:szCs w:val="32"/>
        </w:rPr>
      </w:pPr>
      <w:r>
        <w:rPr>
          <w:rFonts w:hint="eastAsia" w:ascii="楷体" w:hAnsi="楷体" w:eastAsia="楷体"/>
          <w:b/>
          <w:sz w:val="32"/>
          <w:szCs w:val="32"/>
        </w:rPr>
        <w:t>（八）、政府采购情况说明</w:t>
      </w:r>
    </w:p>
    <w:p>
      <w:pPr>
        <w:autoSpaceDE w:val="0"/>
        <w:autoSpaceDN w:val="0"/>
        <w:adjustRightInd w:val="0"/>
        <w:ind w:firstLine="640" w:firstLineChars="200"/>
        <w:jc w:val="left"/>
        <w:rPr>
          <w:rFonts w:ascii="仿宋_GB2312" w:hAnsi="黑体" w:eastAsia="仿宋_GB2312"/>
          <w:sz w:val="32"/>
          <w:szCs w:val="32"/>
        </w:rPr>
      </w:pPr>
      <w:r>
        <w:rPr>
          <w:rFonts w:ascii="仿宋_GB2312" w:hAnsi="黑体" w:eastAsia="仿宋_GB2312"/>
          <w:sz w:val="32"/>
          <w:szCs w:val="32"/>
        </w:rPr>
        <w:t>2016</w:t>
      </w:r>
      <w:r>
        <w:rPr>
          <w:rFonts w:hint="eastAsia" w:ascii="仿宋_GB2312" w:hAnsi="黑体" w:eastAsia="仿宋_GB2312"/>
          <w:sz w:val="32"/>
          <w:szCs w:val="32"/>
        </w:rPr>
        <w:t>年度，我单位无政府采购项目支出。</w:t>
      </w:r>
    </w:p>
    <w:p>
      <w:pPr>
        <w:ind w:firstLine="640"/>
        <w:rPr>
          <w:rFonts w:ascii="楷体" w:hAnsi="楷体" w:eastAsia="楷体"/>
          <w:b/>
          <w:sz w:val="32"/>
          <w:szCs w:val="32"/>
        </w:rPr>
      </w:pPr>
      <w:r>
        <w:rPr>
          <w:rFonts w:hint="eastAsia" w:ascii="楷体" w:hAnsi="楷体" w:eastAsia="楷体"/>
          <w:b/>
          <w:sz w:val="32"/>
          <w:szCs w:val="32"/>
        </w:rPr>
        <w:t>（九）、国有资产信息</w:t>
      </w:r>
    </w:p>
    <w:p>
      <w:pPr>
        <w:ind w:firstLine="640"/>
        <w:rPr>
          <w:rFonts w:ascii="仿宋_GB2312" w:hAnsi="黑体" w:eastAsia="仿宋_GB2312"/>
          <w:sz w:val="32"/>
          <w:szCs w:val="32"/>
        </w:rPr>
      </w:pPr>
      <w:r>
        <w:rPr>
          <w:rFonts w:hint="eastAsia" w:ascii="仿宋_GB2312" w:hAnsi="黑体" w:eastAsia="仿宋_GB2312"/>
          <w:sz w:val="32"/>
          <w:szCs w:val="32"/>
        </w:rPr>
        <w:t>中国人民政治协商会议河北省大厂回族自治县委员会</w:t>
      </w:r>
      <w:r>
        <w:rPr>
          <w:rFonts w:ascii="仿宋_GB2312" w:hAnsi="黑体" w:eastAsia="仿宋_GB2312"/>
          <w:sz w:val="32"/>
          <w:szCs w:val="32"/>
        </w:rPr>
        <w:t>2016</w:t>
      </w:r>
      <w:r>
        <w:rPr>
          <w:rFonts w:hint="eastAsia" w:ascii="仿宋_GB2312" w:hAnsi="黑体" w:eastAsia="仿宋_GB2312"/>
          <w:sz w:val="32"/>
          <w:szCs w:val="32"/>
        </w:rPr>
        <w:t>年末固定资产金额为</w:t>
      </w:r>
      <w:r>
        <w:rPr>
          <w:rFonts w:ascii="仿宋_GB2312" w:hAnsi="黑体" w:eastAsia="仿宋_GB2312"/>
          <w:sz w:val="32"/>
          <w:szCs w:val="32"/>
        </w:rPr>
        <w:t>176.9923</w:t>
      </w:r>
      <w:r>
        <w:rPr>
          <w:rFonts w:hint="eastAsia" w:ascii="仿宋_GB2312" w:hAnsi="黑体" w:eastAsia="仿宋_GB2312"/>
          <w:sz w:val="32"/>
          <w:szCs w:val="32"/>
        </w:rPr>
        <w:t>万元，本年度我单位暂无购置固定资产，详见下表。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编制部门：中国人民政治协商会议河北省大厂回族自治县委员会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176.9923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76.9499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71.0424</w:t>
            </w:r>
          </w:p>
        </w:tc>
      </w:tr>
    </w:tbl>
    <w:p>
      <w:pPr>
        <w:ind w:firstLine="640"/>
        <w:rPr>
          <w:rFonts w:ascii="仿宋_GB2312" w:hAnsi="黑体" w:eastAsia="仿宋_GB2312"/>
          <w:sz w:val="32"/>
          <w:szCs w:val="32"/>
        </w:rPr>
      </w:pPr>
      <w:r>
        <w:rPr>
          <w:rFonts w:hint="eastAsia" w:ascii="仿宋_GB2312" w:hAnsi="黑体" w:eastAsia="仿宋_GB2312"/>
          <w:sz w:val="32"/>
          <w:szCs w:val="32"/>
        </w:rPr>
        <w:t>截至2016年12月31日，本部门共有车辆</w:t>
      </w:r>
      <w:r>
        <w:rPr>
          <w:rFonts w:ascii="仿宋_GB2312" w:hAnsi="黑体" w:eastAsia="仿宋_GB2312"/>
          <w:sz w:val="32"/>
          <w:szCs w:val="32"/>
        </w:rPr>
        <w:t>4</w:t>
      </w:r>
      <w:r>
        <w:rPr>
          <w:rFonts w:hint="eastAsia" w:ascii="仿宋_GB2312" w:hAnsi="黑体" w:eastAsia="仿宋_GB2312"/>
          <w:sz w:val="32"/>
          <w:szCs w:val="32"/>
        </w:rPr>
        <w:t>辆，全部为机要应急车辆。</w:t>
      </w:r>
    </w:p>
    <w:p>
      <w:pPr>
        <w:ind w:firstLine="640"/>
        <w:rPr>
          <w:rFonts w:ascii="楷体" w:hAnsi="楷体" w:eastAsia="楷体"/>
          <w:b/>
          <w:sz w:val="32"/>
          <w:szCs w:val="32"/>
        </w:rPr>
      </w:pPr>
      <w:r>
        <w:rPr>
          <w:rFonts w:hint="eastAsia" w:ascii="楷体" w:hAnsi="楷体" w:eastAsia="楷体"/>
          <w:b/>
          <w:sz w:val="32"/>
          <w:szCs w:val="32"/>
        </w:rPr>
        <w:t>（十）、其他需要说明的情况</w:t>
      </w:r>
    </w:p>
    <w:p>
      <w:pPr>
        <w:ind w:firstLine="640"/>
        <w:rPr>
          <w:rFonts w:ascii="仿宋_GB2312" w:hAnsi="黑体" w:eastAsia="仿宋_GB2312"/>
          <w:sz w:val="32"/>
          <w:szCs w:val="32"/>
        </w:rPr>
      </w:pPr>
      <w:r>
        <w:rPr>
          <w:rFonts w:hint="eastAsia" w:ascii="仿宋_GB2312" w:hAnsi="黑体" w:eastAsia="仿宋_GB2312"/>
          <w:sz w:val="32"/>
          <w:szCs w:val="32"/>
        </w:rPr>
        <w:t>无其它需要说明的事项。</w:t>
      </w:r>
    </w:p>
    <w:p>
      <w:pPr>
        <w:autoSpaceDE w:val="0"/>
        <w:autoSpaceDN w:val="0"/>
        <w:adjustRightInd w:val="0"/>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 xml:space="preserve"> </w:t>
      </w:r>
      <w:r>
        <w:rPr>
          <w:rFonts w:hint="eastAsia" w:ascii="黑体" w:hAnsi="黑体" w:eastAsia="黑体"/>
          <w:sz w:val="32"/>
          <w:szCs w:val="32"/>
        </w:rPr>
        <w:t>名词解释</w:t>
      </w:r>
    </w:p>
    <w:p>
      <w:pPr>
        <w:ind w:firstLine="480" w:firstLineChars="150"/>
        <w:rPr>
          <w:rFonts w:ascii="仿宋_GB2312" w:hAnsi="黑体" w:eastAsia="仿宋_GB2312"/>
          <w:sz w:val="32"/>
          <w:szCs w:val="32"/>
        </w:rPr>
      </w:pPr>
      <w:r>
        <w:rPr>
          <w:rFonts w:hint="eastAsia" w:ascii="仿宋_GB2312" w:hAnsi="黑体" w:eastAsia="仿宋_GB2312"/>
          <w:sz w:val="32"/>
          <w:szCs w:val="32"/>
        </w:rPr>
        <w:t>（一）财政拨款收入：本年度从本级财政部门取得的财政拨款，包括一般公共预算财政拨款和政府性基金预算财政拨款。</w:t>
      </w:r>
    </w:p>
    <w:p>
      <w:pPr>
        <w:ind w:firstLine="640"/>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（二）事业收入：指事业单位开展专业业务活动及辅助活动所取得的收入。</w:t>
      </w:r>
    </w:p>
    <w:p>
      <w:pPr>
        <w:ind w:firstLine="640"/>
        <w:rPr>
          <w:rFonts w:ascii="仿宋_GB2312" w:hAnsi="黑体" w:eastAsia="仿宋_GB2312"/>
          <w:sz w:val="32"/>
          <w:szCs w:val="32"/>
        </w:rPr>
      </w:pPr>
      <w:r>
        <w:rPr>
          <w:rFonts w:hint="eastAsia" w:ascii="仿宋_GB2312" w:hAnsi="黑体" w:eastAsia="仿宋_GB2312"/>
          <w:sz w:val="32"/>
          <w:szCs w:val="32"/>
        </w:rPr>
        <w:t>（三）其他收入：指除上述“财政拨款收入”、“事业收入”、“经营收入”等以外的收入。</w:t>
      </w:r>
    </w:p>
    <w:p>
      <w:pPr>
        <w:ind w:firstLine="640"/>
        <w:rPr>
          <w:rFonts w:ascii="仿宋_GB2312" w:hAnsi="黑体" w:eastAsia="仿宋_GB2312"/>
          <w:sz w:val="32"/>
          <w:szCs w:val="32"/>
        </w:rPr>
      </w:pPr>
      <w:r>
        <w:rPr>
          <w:rFonts w:hint="eastAsia" w:ascii="仿宋_GB2312" w:hAnsi="黑体" w:eastAsia="仿宋_GB2312"/>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（五）年初结转和结余：指以前年度尚未完成、结转到本年仍按原规定用途继续使用的资金，或项目已完成等产生的结余资金。</w:t>
      </w:r>
    </w:p>
    <w:p>
      <w:pPr>
        <w:ind w:firstLine="640"/>
        <w:rPr>
          <w:rFonts w:ascii="仿宋_GB2312" w:hAnsi="黑体" w:eastAsia="仿宋_GB2312"/>
          <w:sz w:val="32"/>
          <w:szCs w:val="32"/>
        </w:rPr>
      </w:pPr>
      <w:r>
        <w:rPr>
          <w:rFonts w:hint="eastAsia" w:ascii="仿宋_GB2312" w:hAnsi="黑体" w:eastAsia="仿宋_GB2312"/>
          <w:sz w:val="32"/>
          <w:szCs w:val="32"/>
        </w:rPr>
        <w:t>（六）结余分配：指事业单位按照事业单位会计制度的规定从非财政补助结余中分配的事业基金和职工福利基金等。</w:t>
      </w:r>
    </w:p>
    <w:p>
      <w:pPr>
        <w:ind w:firstLine="640"/>
        <w:rPr>
          <w:rFonts w:ascii="仿宋_GB2312" w:hAnsi="黑体" w:eastAsia="仿宋_GB2312"/>
          <w:sz w:val="32"/>
          <w:szCs w:val="32"/>
        </w:rPr>
      </w:pPr>
      <w:r>
        <w:rPr>
          <w:rFonts w:hint="eastAsia" w:ascii="仿宋_GB2312" w:hAnsi="黑体" w:eastAsia="仿宋_GB2312"/>
          <w:sz w:val="32"/>
          <w:szCs w:val="32"/>
        </w:rPr>
        <w:t>（七）年末结转和结余：指单位按有关规定结转到下年或以后年度继续使用的资金，或项目已完成等产生的结余资金。</w:t>
      </w:r>
    </w:p>
    <w:p>
      <w:pPr>
        <w:ind w:firstLine="640"/>
        <w:rPr>
          <w:rFonts w:ascii="仿宋_GB2312" w:hAnsi="黑体" w:eastAsia="仿宋_GB2312"/>
          <w:sz w:val="32"/>
          <w:szCs w:val="32"/>
        </w:rPr>
      </w:pPr>
      <w:r>
        <w:rPr>
          <w:rFonts w:hint="eastAsia" w:ascii="仿宋_GB2312" w:hAnsi="黑体" w:eastAsia="仿宋_GB2312"/>
          <w:sz w:val="32"/>
          <w:szCs w:val="32"/>
        </w:rPr>
        <w:t>（八）基本支出：填列单位为保障机构正常运转、完成日常工作任务而发生的各项支出。</w:t>
      </w:r>
    </w:p>
    <w:p>
      <w:pPr>
        <w:ind w:firstLine="640"/>
        <w:rPr>
          <w:rFonts w:ascii="仿宋_GB2312" w:hAnsi="黑体" w:eastAsia="仿宋_GB2312"/>
          <w:sz w:val="32"/>
          <w:szCs w:val="32"/>
        </w:rPr>
      </w:pPr>
      <w:r>
        <w:rPr>
          <w:rFonts w:hint="eastAsia" w:ascii="仿宋_GB2312" w:hAnsi="黑体" w:eastAsia="仿宋_GB2312"/>
          <w:sz w:val="32"/>
          <w:szCs w:val="32"/>
        </w:rPr>
        <w:t>（九）项目支出：填列单位为完成特定的行政工作任务或事业发展目标，在基本支出之外发生的各项支出</w:t>
      </w:r>
    </w:p>
    <w:p>
      <w:pPr>
        <w:ind w:firstLine="640"/>
        <w:rPr>
          <w:rFonts w:ascii="仿宋_GB2312" w:hAnsi="黑体" w:eastAsia="仿宋_GB2312"/>
          <w:sz w:val="32"/>
          <w:szCs w:val="32"/>
        </w:rPr>
      </w:pPr>
      <w:r>
        <w:rPr>
          <w:rFonts w:hint="eastAsia" w:ascii="仿宋_GB2312" w:hAnsi="黑体" w:eastAsia="仿宋_GB2312"/>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ind w:firstLine="640"/>
        <w:rPr>
          <w:rFonts w:ascii="仿宋_GB2312" w:hAnsi="黑体" w:eastAsia="仿宋_GB2312"/>
          <w:sz w:val="32"/>
          <w:szCs w:val="32"/>
        </w:rPr>
      </w:pPr>
      <w:r>
        <w:rPr>
          <w:rFonts w:hint="eastAsia" w:ascii="仿宋_GB2312" w:hAnsi="黑体" w:eastAsia="仿宋_GB2312"/>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ind w:firstLine="640"/>
        <w:rPr>
          <w:rFonts w:ascii="仿宋_GB2312" w:hAnsi="黑体" w:eastAsia="仿宋_GB2312"/>
          <w:sz w:val="32"/>
          <w:szCs w:val="32"/>
        </w:rPr>
      </w:pPr>
      <w:r>
        <w:rPr>
          <w:rFonts w:hint="eastAsia" w:ascii="仿宋_GB2312" w:hAnsi="黑体" w:eastAsia="仿宋_GB2312"/>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ind w:firstLine="640"/>
        <w:rPr>
          <w:rFonts w:ascii="仿宋_GB2312" w:hAnsi="黑体" w:eastAsia="仿宋_GB2312"/>
          <w:sz w:val="32"/>
          <w:szCs w:val="32"/>
        </w:rPr>
      </w:pPr>
      <w:r>
        <w:rPr>
          <w:rFonts w:hint="eastAsia" w:ascii="仿宋_GB2312" w:hAnsi="黑体" w:eastAsia="仿宋_GB2312"/>
          <w:sz w:val="32"/>
          <w:szCs w:val="32"/>
        </w:rPr>
        <w:t>（十三）其他交通费用：填列单位除公务用车运行维护费以外的其他交通费用。如飞机、船舶等的燃料费、维修费、过桥过路费、保险费、出租车费用、公务交通补贴等。</w:t>
      </w:r>
    </w:p>
    <w:p>
      <w:pPr>
        <w:ind w:firstLine="640"/>
        <w:rPr>
          <w:rFonts w:ascii="仿宋_GB2312" w:hAnsi="黑体" w:eastAsia="仿宋_GB2312"/>
          <w:sz w:val="32"/>
          <w:szCs w:val="32"/>
        </w:rPr>
      </w:pPr>
      <w:r>
        <w:rPr>
          <w:rFonts w:hint="eastAsia" w:ascii="仿宋_GB2312" w:hAnsi="黑体" w:eastAsia="仿宋_GB2312"/>
          <w:sz w:val="32"/>
          <w:szCs w:val="32"/>
        </w:rPr>
        <w:t>（十四）公务用车购置：填列单位公务用车车辆购置支出（含车辆购置税）。</w:t>
      </w:r>
    </w:p>
    <w:p>
      <w:pPr>
        <w:ind w:firstLine="640"/>
        <w:rPr>
          <w:rFonts w:ascii="仿宋_GB2312" w:hAnsi="黑体" w:eastAsia="仿宋_GB2312"/>
          <w:sz w:val="32"/>
          <w:szCs w:val="32"/>
        </w:rPr>
      </w:pPr>
      <w:r>
        <w:rPr>
          <w:rFonts w:hint="eastAsia" w:ascii="仿宋_GB2312" w:hAnsi="黑体" w:eastAsia="仿宋_GB2312"/>
          <w:sz w:val="32"/>
          <w:szCs w:val="32"/>
        </w:rPr>
        <w:t>（十五）其他交通工具购置：填列单位除公务用车外的其他各类交通工具（如船舶、飞机）购置支出（含车辆购置税）。</w:t>
      </w:r>
    </w:p>
    <w:p>
      <w:pPr>
        <w:ind w:firstLine="640"/>
        <w:rPr>
          <w:rFonts w:ascii="仿宋_GB2312" w:hAnsi="黑体" w:eastAsia="仿宋_GB2312"/>
          <w:sz w:val="32"/>
          <w:szCs w:val="32"/>
        </w:rPr>
      </w:pPr>
      <w:r>
        <w:rPr>
          <w:rFonts w:hint="eastAsia" w:ascii="仿宋_GB2312" w:hAnsi="黑体" w:eastAsia="仿宋_GB2312"/>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11490"/>
        </w:tabs>
        <w:ind w:firstLine="640" w:firstLineChars="200"/>
        <w:rPr>
          <w:rFonts w:ascii="仿宋_GB2312" w:hAnsi="黑体" w:eastAsia="仿宋_GB2312"/>
          <w:sz w:val="32"/>
          <w:szCs w:val="32"/>
        </w:rPr>
      </w:pPr>
      <w:r>
        <w:rPr>
          <w:rFonts w:hint="eastAsia" w:ascii="仿宋_GB2312" w:hAnsi="黑体" w:eastAsia="仿宋_GB2312"/>
          <w:sz w:val="32"/>
          <w:szCs w:val="32"/>
        </w:rPr>
        <w:t>附件：中国人民政治协商会议河北省大厂回族自治县委员会</w:t>
      </w:r>
      <w:r>
        <w:rPr>
          <w:rFonts w:ascii="仿宋_GB2312" w:hAnsi="黑体" w:eastAsia="仿宋_GB2312"/>
          <w:sz w:val="32"/>
          <w:szCs w:val="32"/>
        </w:rPr>
        <w:t>2016</w:t>
      </w:r>
      <w:r>
        <w:rPr>
          <w:rFonts w:hint="eastAsia" w:ascii="仿宋_GB2312" w:hAnsi="黑体" w:eastAsia="仿宋_GB2312"/>
          <w:sz w:val="32"/>
          <w:szCs w:val="32"/>
        </w:rPr>
        <w:t>年度部门决算公开情况表</w:t>
      </w:r>
    </w:p>
    <w:p>
      <w:pPr>
        <w:autoSpaceDE w:val="0"/>
        <w:autoSpaceDN w:val="0"/>
        <w:adjustRightInd w:val="0"/>
        <w:ind w:firstLine="420" w:firstLineChars="200"/>
        <w:jc w:val="left"/>
      </w:pPr>
    </w:p>
    <w:sectPr>
      <w:headerReference r:id="rId3" w:type="default"/>
      <w:footerReference r:id="rId4" w:type="default"/>
      <w:footerReference r:id="rId5"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5A61"/>
    <w:rsid w:val="00052EB7"/>
    <w:rsid w:val="00064DCC"/>
    <w:rsid w:val="00075D5F"/>
    <w:rsid w:val="00091FF2"/>
    <w:rsid w:val="000C3A19"/>
    <w:rsid w:val="000C6567"/>
    <w:rsid w:val="001245BB"/>
    <w:rsid w:val="001370F9"/>
    <w:rsid w:val="00157B83"/>
    <w:rsid w:val="001768A4"/>
    <w:rsid w:val="001837FF"/>
    <w:rsid w:val="0018479D"/>
    <w:rsid w:val="001A576F"/>
    <w:rsid w:val="001B77F4"/>
    <w:rsid w:val="001D3C36"/>
    <w:rsid w:val="00214648"/>
    <w:rsid w:val="00241FD4"/>
    <w:rsid w:val="00251B12"/>
    <w:rsid w:val="002645FB"/>
    <w:rsid w:val="00296113"/>
    <w:rsid w:val="002F2069"/>
    <w:rsid w:val="002F3E58"/>
    <w:rsid w:val="0030542C"/>
    <w:rsid w:val="00311B7A"/>
    <w:rsid w:val="00396231"/>
    <w:rsid w:val="003B4FC4"/>
    <w:rsid w:val="003C2222"/>
    <w:rsid w:val="003E1A7F"/>
    <w:rsid w:val="003F515F"/>
    <w:rsid w:val="004205E6"/>
    <w:rsid w:val="00451871"/>
    <w:rsid w:val="00472923"/>
    <w:rsid w:val="004C6898"/>
    <w:rsid w:val="004D1385"/>
    <w:rsid w:val="004E15CC"/>
    <w:rsid w:val="004E3066"/>
    <w:rsid w:val="004E74CD"/>
    <w:rsid w:val="00507AE6"/>
    <w:rsid w:val="005357CF"/>
    <w:rsid w:val="005677E7"/>
    <w:rsid w:val="00573562"/>
    <w:rsid w:val="00575DEE"/>
    <w:rsid w:val="005C0E2A"/>
    <w:rsid w:val="005C4DF5"/>
    <w:rsid w:val="005F2D7E"/>
    <w:rsid w:val="00606B3B"/>
    <w:rsid w:val="00611A1C"/>
    <w:rsid w:val="00614A29"/>
    <w:rsid w:val="00620228"/>
    <w:rsid w:val="00663804"/>
    <w:rsid w:val="00680173"/>
    <w:rsid w:val="006D4540"/>
    <w:rsid w:val="006E526E"/>
    <w:rsid w:val="00716341"/>
    <w:rsid w:val="0075393C"/>
    <w:rsid w:val="007742CA"/>
    <w:rsid w:val="00776C08"/>
    <w:rsid w:val="0079412C"/>
    <w:rsid w:val="007B4EE0"/>
    <w:rsid w:val="007E1DA8"/>
    <w:rsid w:val="007F6C26"/>
    <w:rsid w:val="00813A94"/>
    <w:rsid w:val="00827949"/>
    <w:rsid w:val="008334AE"/>
    <w:rsid w:val="00836FED"/>
    <w:rsid w:val="00845CD2"/>
    <w:rsid w:val="008502D8"/>
    <w:rsid w:val="00852B0D"/>
    <w:rsid w:val="00881692"/>
    <w:rsid w:val="008B1B8B"/>
    <w:rsid w:val="008B3CC5"/>
    <w:rsid w:val="008B41AE"/>
    <w:rsid w:val="008C2BAF"/>
    <w:rsid w:val="008D37B7"/>
    <w:rsid w:val="008E4261"/>
    <w:rsid w:val="008F4662"/>
    <w:rsid w:val="00905D08"/>
    <w:rsid w:val="00925753"/>
    <w:rsid w:val="00966C5C"/>
    <w:rsid w:val="00973104"/>
    <w:rsid w:val="009A47B6"/>
    <w:rsid w:val="009A49CA"/>
    <w:rsid w:val="009B5B82"/>
    <w:rsid w:val="009C545C"/>
    <w:rsid w:val="00A0391B"/>
    <w:rsid w:val="00A72D2E"/>
    <w:rsid w:val="00A77B9B"/>
    <w:rsid w:val="00A911E7"/>
    <w:rsid w:val="00A939D9"/>
    <w:rsid w:val="00A93F38"/>
    <w:rsid w:val="00A94294"/>
    <w:rsid w:val="00B124B9"/>
    <w:rsid w:val="00B20712"/>
    <w:rsid w:val="00B43238"/>
    <w:rsid w:val="00B72507"/>
    <w:rsid w:val="00B75216"/>
    <w:rsid w:val="00B91D52"/>
    <w:rsid w:val="00B9317B"/>
    <w:rsid w:val="00BA1ACD"/>
    <w:rsid w:val="00BE2B8E"/>
    <w:rsid w:val="00CA7176"/>
    <w:rsid w:val="00CD2773"/>
    <w:rsid w:val="00CE143B"/>
    <w:rsid w:val="00D00C8B"/>
    <w:rsid w:val="00D07D52"/>
    <w:rsid w:val="00D557E1"/>
    <w:rsid w:val="00D6120D"/>
    <w:rsid w:val="00DA15AB"/>
    <w:rsid w:val="00DF613B"/>
    <w:rsid w:val="00E1270C"/>
    <w:rsid w:val="00E167C7"/>
    <w:rsid w:val="00E419D1"/>
    <w:rsid w:val="00E43894"/>
    <w:rsid w:val="00E74741"/>
    <w:rsid w:val="00EC47F6"/>
    <w:rsid w:val="00ED7705"/>
    <w:rsid w:val="00EE0E34"/>
    <w:rsid w:val="00EE1B43"/>
    <w:rsid w:val="00F07672"/>
    <w:rsid w:val="00F153EF"/>
    <w:rsid w:val="00F433F1"/>
    <w:rsid w:val="00F540F4"/>
    <w:rsid w:val="00F66032"/>
    <w:rsid w:val="00F958C2"/>
    <w:rsid w:val="00FA52C5"/>
    <w:rsid w:val="00FD7708"/>
    <w:rsid w:val="00FE4791"/>
    <w:rsid w:val="00FE692E"/>
    <w:rsid w:val="0C061369"/>
    <w:rsid w:val="13942EC2"/>
    <w:rsid w:val="13CB5773"/>
    <w:rsid w:val="178F0E2A"/>
    <w:rsid w:val="187110EB"/>
    <w:rsid w:val="1B9266BB"/>
    <w:rsid w:val="1CA350B4"/>
    <w:rsid w:val="26693505"/>
    <w:rsid w:val="40A2332B"/>
    <w:rsid w:val="4578129A"/>
    <w:rsid w:val="5FB14C90"/>
    <w:rsid w:val="60307D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uiPriority w:val="99"/>
    <w:pPr>
      <w:ind w:left="420" w:leftChars="200"/>
    </w:pPr>
    <w:rPr>
      <w:rFonts w:ascii="Times New Roman" w:hAnsi="Times New Roman"/>
      <w:szCs w:val="24"/>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rPr>
      <w:rFonts w:cs="Times New Roman"/>
    </w:rPr>
  </w:style>
  <w:style w:type="character" w:customStyle="1" w:styleId="10">
    <w:name w:val="页脚 Char"/>
    <w:basedOn w:val="8"/>
    <w:link w:val="2"/>
    <w:locked/>
    <w:uiPriority w:val="99"/>
    <w:rPr>
      <w:rFonts w:ascii="Times New Roman" w:hAnsi="Times New Roman" w:eastAsia="宋体" w:cs="Times New Roman"/>
      <w:sz w:val="18"/>
      <w:szCs w:val="18"/>
    </w:rPr>
  </w:style>
  <w:style w:type="character" w:customStyle="1" w:styleId="11">
    <w:name w:val="页眉 Char"/>
    <w:basedOn w:val="8"/>
    <w:link w:val="3"/>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5049</Words>
  <Characters>470</Characters>
  <Lines>3</Lines>
  <Paragraphs>11</Paragraphs>
  <TotalTime>152</TotalTime>
  <ScaleCrop>false</ScaleCrop>
  <LinksUpToDate>false</LinksUpToDate>
  <CharactersWithSpaces>5508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ZX</cp:lastModifiedBy>
  <dcterms:modified xsi:type="dcterms:W3CDTF">2023-11-10T05:58:15Z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